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7CB" w:rsidRDefault="006C03A5" w:rsidP="00BE37CB">
      <w:pPr>
        <w:pStyle w:val="Heading1"/>
        <w:ind w:firstLineChars="0" w:firstLine="0"/>
        <w:jc w:val="center"/>
        <w:rPr>
          <w:rStyle w:val="BookTitle"/>
          <w:b/>
          <w:sz w:val="36"/>
          <w:szCs w:val="36"/>
        </w:rPr>
      </w:pPr>
      <w:r>
        <w:rPr>
          <w:rStyle w:val="BookTitle"/>
          <w:sz w:val="36"/>
          <w:szCs w:val="36"/>
        </w:rPr>
        <w:t>G</w:t>
      </w:r>
      <w:r w:rsidR="00BE37CB">
        <w:rPr>
          <w:rStyle w:val="BookTitle"/>
          <w:sz w:val="36"/>
          <w:szCs w:val="36"/>
        </w:rPr>
        <w:t>raduate Student Exchange Agreement</w:t>
      </w:r>
    </w:p>
    <w:p w:rsidR="00BE37CB" w:rsidRDefault="00BE37CB" w:rsidP="00BE37CB">
      <w:pPr>
        <w:spacing w:before="120" w:line="360" w:lineRule="auto"/>
        <w:jc w:val="center"/>
        <w:rPr>
          <w:rStyle w:val="Strong"/>
          <w:b w:val="0"/>
          <w:sz w:val="26"/>
          <w:szCs w:val="26"/>
        </w:rPr>
      </w:pPr>
      <w:r w:rsidRPr="00BE37CB">
        <w:rPr>
          <w:rStyle w:val="Strong"/>
          <w:b w:val="0"/>
          <w:smallCaps/>
          <w:sz w:val="24"/>
        </w:rPr>
        <w:t>Between</w:t>
      </w:r>
      <w:r>
        <w:rPr>
          <w:rStyle w:val="Strong"/>
          <w:smallCaps/>
          <w:sz w:val="26"/>
          <w:szCs w:val="26"/>
        </w:rPr>
        <w:t xml:space="preserve"> </w:t>
      </w:r>
      <w:r>
        <w:rPr>
          <w:rStyle w:val="Strong"/>
          <w:smallCaps/>
          <w:sz w:val="28"/>
          <w:szCs w:val="28"/>
        </w:rPr>
        <w:t xml:space="preserve">University of South Carolina </w:t>
      </w:r>
      <w:r w:rsidRPr="00BE37CB">
        <w:rPr>
          <w:rStyle w:val="Strong"/>
          <w:b w:val="0"/>
          <w:smallCaps/>
          <w:sz w:val="24"/>
        </w:rPr>
        <w:t>And</w:t>
      </w:r>
      <w:r>
        <w:rPr>
          <w:rStyle w:val="Strong"/>
          <w:sz w:val="26"/>
          <w:szCs w:val="26"/>
        </w:rPr>
        <w:t xml:space="preserve"> </w:t>
      </w:r>
    </w:p>
    <w:p w:rsidR="00BE37CB" w:rsidRDefault="00BE37CB" w:rsidP="00BE37CB">
      <w:pPr>
        <w:spacing w:after="120"/>
        <w:jc w:val="center"/>
        <w:rPr>
          <w:rStyle w:val="Strong"/>
          <w:smallCaps/>
          <w:sz w:val="28"/>
          <w:szCs w:val="28"/>
        </w:rPr>
      </w:pPr>
      <w:r>
        <w:rPr>
          <w:rStyle w:val="Strong"/>
          <w:smallCaps/>
          <w:sz w:val="28"/>
          <w:szCs w:val="28"/>
        </w:rPr>
        <w:t>Partner University</w:t>
      </w:r>
    </w:p>
    <w:p w:rsidR="00F24291" w:rsidRPr="00072E9C" w:rsidRDefault="006E56B6" w:rsidP="00E96EB4">
      <w:pPr>
        <w:spacing w:after="240"/>
        <w:jc w:val="left"/>
        <w:rPr>
          <w:sz w:val="22"/>
          <w:szCs w:val="22"/>
        </w:rPr>
      </w:pPr>
      <w:r w:rsidRPr="00072E9C">
        <w:rPr>
          <w:rFonts w:hint="eastAsia"/>
          <w:sz w:val="22"/>
          <w:szCs w:val="22"/>
        </w:rPr>
        <w:t xml:space="preserve">In order to promote educational excellence, academic ties and international </w:t>
      </w:r>
      <w:r w:rsidRPr="00072E9C">
        <w:rPr>
          <w:color w:val="000000" w:themeColor="text1"/>
          <w:sz w:val="22"/>
          <w:szCs w:val="22"/>
        </w:rPr>
        <w:t>cooperation, the</w:t>
      </w:r>
      <w:r w:rsidRPr="00E42016">
        <w:rPr>
          <w:color w:val="000080"/>
          <w:sz w:val="22"/>
          <w:szCs w:val="22"/>
        </w:rPr>
        <w:t xml:space="preserve"> </w:t>
      </w:r>
      <w:r w:rsidRPr="00072E9C">
        <w:rPr>
          <w:color w:val="000000" w:themeColor="text1"/>
          <w:sz w:val="22"/>
          <w:szCs w:val="22"/>
          <w:u w:val="single"/>
        </w:rPr>
        <w:t>University of South Carolina</w:t>
      </w:r>
      <w:r w:rsidR="00DB63FB" w:rsidRPr="00072E9C">
        <w:rPr>
          <w:sz w:val="22"/>
          <w:szCs w:val="22"/>
        </w:rPr>
        <w:t xml:space="preserve">, </w:t>
      </w:r>
      <w:r w:rsidRPr="00072E9C">
        <w:rPr>
          <w:rFonts w:hint="eastAsia"/>
          <w:sz w:val="22"/>
          <w:szCs w:val="22"/>
        </w:rPr>
        <w:t xml:space="preserve">and </w:t>
      </w:r>
      <w:r w:rsidR="00BE37CB" w:rsidRPr="00BE37CB">
        <w:rPr>
          <w:color w:val="000000" w:themeColor="text1"/>
          <w:sz w:val="22"/>
          <w:szCs w:val="22"/>
          <w:highlight w:val="yellow"/>
          <w:u w:val="single"/>
        </w:rPr>
        <w:t>Partner University</w:t>
      </w:r>
      <w:r w:rsidR="008179AD" w:rsidRPr="00072E9C">
        <w:rPr>
          <w:sz w:val="22"/>
          <w:szCs w:val="22"/>
        </w:rPr>
        <w:t xml:space="preserve"> </w:t>
      </w:r>
      <w:r w:rsidRPr="00072E9C">
        <w:rPr>
          <w:sz w:val="22"/>
          <w:szCs w:val="22"/>
        </w:rPr>
        <w:t>agree</w:t>
      </w:r>
      <w:r w:rsidRPr="00072E9C">
        <w:rPr>
          <w:rFonts w:hint="eastAsia"/>
          <w:sz w:val="22"/>
          <w:szCs w:val="22"/>
        </w:rPr>
        <w:t xml:space="preserve"> to </w:t>
      </w:r>
      <w:r w:rsidRPr="00072E9C">
        <w:rPr>
          <w:sz w:val="22"/>
          <w:szCs w:val="22"/>
        </w:rPr>
        <w:t xml:space="preserve">establish </w:t>
      </w:r>
      <w:r w:rsidR="00C41976">
        <w:rPr>
          <w:sz w:val="22"/>
          <w:szCs w:val="22"/>
        </w:rPr>
        <w:t>an academic exchange agreement.</w:t>
      </w:r>
    </w:p>
    <w:p w:rsidR="006E56B6" w:rsidRPr="00072E9C" w:rsidRDefault="000C39D7" w:rsidP="006E56B6">
      <w:pPr>
        <w:pStyle w:val="ListParagraph"/>
        <w:numPr>
          <w:ilvl w:val="0"/>
          <w:numId w:val="11"/>
        </w:numPr>
        <w:jc w:val="left"/>
        <w:rPr>
          <w:sz w:val="22"/>
          <w:szCs w:val="22"/>
        </w:rPr>
      </w:pPr>
      <w:r>
        <w:rPr>
          <w:sz w:val="22"/>
          <w:szCs w:val="22"/>
        </w:rPr>
        <w:t>EXCHANGE PROVISIONS</w:t>
      </w:r>
    </w:p>
    <w:p w:rsidR="00C97B9A" w:rsidRPr="00BB283F" w:rsidRDefault="00C97B9A" w:rsidP="006E56B6">
      <w:pPr>
        <w:pStyle w:val="ListParagraph"/>
        <w:numPr>
          <w:ilvl w:val="1"/>
          <w:numId w:val="11"/>
        </w:numPr>
        <w:jc w:val="left"/>
        <w:rPr>
          <w:sz w:val="22"/>
          <w:szCs w:val="22"/>
        </w:rPr>
      </w:pPr>
      <w:r w:rsidRPr="00BB283F">
        <w:rPr>
          <w:sz w:val="22"/>
          <w:szCs w:val="22"/>
        </w:rPr>
        <w:t xml:space="preserve">The University </w:t>
      </w:r>
      <w:r w:rsidR="00916D5A" w:rsidRPr="00BB283F">
        <w:rPr>
          <w:sz w:val="22"/>
          <w:szCs w:val="22"/>
        </w:rPr>
        <w:t>South Carolina</w:t>
      </w:r>
      <w:r w:rsidRPr="00BB283F">
        <w:rPr>
          <w:sz w:val="22"/>
          <w:szCs w:val="22"/>
        </w:rPr>
        <w:t xml:space="preserve"> (South Carolina)</w:t>
      </w:r>
      <w:r w:rsidR="006E56B6" w:rsidRPr="00BB283F">
        <w:rPr>
          <w:sz w:val="22"/>
          <w:szCs w:val="22"/>
        </w:rPr>
        <w:t xml:space="preserve"> </w:t>
      </w:r>
      <w:r w:rsidR="006E56B6" w:rsidRPr="00FF3D02">
        <w:rPr>
          <w:sz w:val="22"/>
          <w:szCs w:val="22"/>
        </w:rPr>
        <w:t xml:space="preserve">and </w:t>
      </w:r>
      <w:r w:rsidR="00BE37CB" w:rsidRPr="00BE37CB">
        <w:rPr>
          <w:color w:val="000000" w:themeColor="text1"/>
          <w:sz w:val="22"/>
          <w:szCs w:val="22"/>
          <w:highlight w:val="yellow"/>
        </w:rPr>
        <w:t>Partner University (Partner</w:t>
      </w:r>
      <w:r w:rsidR="008179AD" w:rsidRPr="005F728A">
        <w:rPr>
          <w:color w:val="000000" w:themeColor="text1"/>
          <w:sz w:val="22"/>
          <w:szCs w:val="22"/>
          <w:highlight w:val="yellow"/>
        </w:rPr>
        <w:t>)</w:t>
      </w:r>
      <w:r w:rsidR="006E56B6" w:rsidRPr="00BB283F">
        <w:rPr>
          <w:sz w:val="22"/>
          <w:szCs w:val="22"/>
        </w:rPr>
        <w:t xml:space="preserve"> agree to exchange a </w:t>
      </w:r>
      <w:r w:rsidR="006E56B6" w:rsidRPr="005F728A">
        <w:rPr>
          <w:sz w:val="22"/>
          <w:szCs w:val="22"/>
          <w:highlight w:val="yellow"/>
        </w:rPr>
        <w:t xml:space="preserve">maximum of </w:t>
      </w:r>
      <w:r w:rsidR="00151CDE">
        <w:rPr>
          <w:sz w:val="22"/>
          <w:szCs w:val="22"/>
          <w:highlight w:val="yellow"/>
        </w:rPr>
        <w:t>[indicate number]</w:t>
      </w:r>
      <w:r w:rsidR="00FF3D02" w:rsidRPr="005F728A">
        <w:rPr>
          <w:sz w:val="22"/>
          <w:szCs w:val="22"/>
          <w:highlight w:val="yellow"/>
        </w:rPr>
        <w:t xml:space="preserve"> </w:t>
      </w:r>
      <w:r w:rsidR="006E56B6" w:rsidRPr="005F728A">
        <w:rPr>
          <w:sz w:val="22"/>
          <w:szCs w:val="22"/>
          <w:highlight w:val="yellow"/>
        </w:rPr>
        <w:t xml:space="preserve">graduate students </w:t>
      </w:r>
      <w:r w:rsidR="00FF3D02" w:rsidRPr="005F728A">
        <w:rPr>
          <w:sz w:val="22"/>
          <w:szCs w:val="22"/>
          <w:highlight w:val="yellow"/>
        </w:rPr>
        <w:t xml:space="preserve">for a semester exchange </w:t>
      </w:r>
      <w:r w:rsidR="006E56B6" w:rsidRPr="005F728A">
        <w:rPr>
          <w:sz w:val="22"/>
          <w:szCs w:val="22"/>
          <w:highlight w:val="yellow"/>
        </w:rPr>
        <w:t>each year</w:t>
      </w:r>
      <w:r w:rsidR="0074050C" w:rsidRPr="005F728A">
        <w:rPr>
          <w:sz w:val="22"/>
          <w:szCs w:val="22"/>
          <w:highlight w:val="yellow"/>
        </w:rPr>
        <w:t xml:space="preserve"> within the field </w:t>
      </w:r>
      <w:r w:rsidR="0074050C" w:rsidRPr="00151CDE">
        <w:rPr>
          <w:sz w:val="22"/>
          <w:szCs w:val="22"/>
          <w:highlight w:val="yellow"/>
        </w:rPr>
        <w:t xml:space="preserve">of </w:t>
      </w:r>
      <w:r w:rsidR="00151CDE" w:rsidRPr="00151CDE">
        <w:rPr>
          <w:sz w:val="22"/>
          <w:szCs w:val="22"/>
          <w:highlight w:val="yellow"/>
        </w:rPr>
        <w:t>[</w:t>
      </w:r>
      <w:r w:rsidR="00151CDE">
        <w:rPr>
          <w:sz w:val="22"/>
          <w:szCs w:val="22"/>
          <w:highlight w:val="yellow"/>
        </w:rPr>
        <w:t xml:space="preserve">indicate </w:t>
      </w:r>
      <w:r w:rsidR="00151CDE" w:rsidRPr="00151CDE">
        <w:rPr>
          <w:sz w:val="22"/>
          <w:szCs w:val="22"/>
          <w:highlight w:val="yellow"/>
        </w:rPr>
        <w:t xml:space="preserve">area </w:t>
      </w:r>
      <w:r w:rsidR="00151CDE">
        <w:rPr>
          <w:sz w:val="22"/>
          <w:szCs w:val="22"/>
          <w:highlight w:val="yellow"/>
        </w:rPr>
        <w:t>of exchange]</w:t>
      </w:r>
      <w:r w:rsidR="00FF3D02" w:rsidRPr="00FF3D02">
        <w:rPr>
          <w:sz w:val="22"/>
          <w:szCs w:val="22"/>
          <w:highlight w:val="yellow"/>
        </w:rPr>
        <w:t>.</w:t>
      </w:r>
      <w:r w:rsidR="006E56B6" w:rsidRPr="00BB283F">
        <w:rPr>
          <w:sz w:val="22"/>
          <w:szCs w:val="22"/>
        </w:rPr>
        <w:t xml:space="preserve">  </w:t>
      </w:r>
    </w:p>
    <w:p w:rsidR="00F24291" w:rsidRPr="00262087" w:rsidRDefault="006E56B6" w:rsidP="006E56B6">
      <w:pPr>
        <w:pStyle w:val="ListParagraph"/>
        <w:numPr>
          <w:ilvl w:val="1"/>
          <w:numId w:val="11"/>
        </w:numPr>
        <w:jc w:val="left"/>
        <w:rPr>
          <w:sz w:val="22"/>
          <w:szCs w:val="22"/>
        </w:rPr>
      </w:pPr>
      <w:r w:rsidRPr="00BB283F">
        <w:rPr>
          <w:sz w:val="22"/>
          <w:szCs w:val="22"/>
        </w:rPr>
        <w:t xml:space="preserve">The </w:t>
      </w:r>
      <w:r w:rsidR="000C39D7" w:rsidRPr="00BB283F">
        <w:rPr>
          <w:sz w:val="22"/>
          <w:szCs w:val="22"/>
        </w:rPr>
        <w:t>total</w:t>
      </w:r>
      <w:r w:rsidRPr="00BB283F">
        <w:rPr>
          <w:sz w:val="22"/>
          <w:szCs w:val="22"/>
        </w:rPr>
        <w:t xml:space="preserve"> number of students may vary from year to year </w:t>
      </w:r>
      <w:r w:rsidR="00C97B9A" w:rsidRPr="00BB283F">
        <w:rPr>
          <w:sz w:val="22"/>
          <w:szCs w:val="22"/>
        </w:rPr>
        <w:t xml:space="preserve">with the exact number to be </w:t>
      </w:r>
      <w:r w:rsidR="00C97B9A" w:rsidRPr="00FF3D02">
        <w:rPr>
          <w:sz w:val="22"/>
          <w:szCs w:val="22"/>
        </w:rPr>
        <w:t xml:space="preserve">determined by mutual agreement </w:t>
      </w:r>
      <w:r w:rsidR="00C8577B" w:rsidRPr="00FF3D02">
        <w:rPr>
          <w:sz w:val="22"/>
          <w:szCs w:val="22"/>
        </w:rPr>
        <w:t xml:space="preserve">of </w:t>
      </w:r>
      <w:r w:rsidRPr="00FF3D02">
        <w:rPr>
          <w:sz w:val="22"/>
          <w:szCs w:val="22"/>
        </w:rPr>
        <w:t xml:space="preserve">the program directors of </w:t>
      </w:r>
      <w:r w:rsidR="00916D5A" w:rsidRPr="00FF3D02">
        <w:rPr>
          <w:sz w:val="22"/>
          <w:szCs w:val="22"/>
        </w:rPr>
        <w:t>South Carolina</w:t>
      </w:r>
      <w:r w:rsidRPr="00FF3D02">
        <w:rPr>
          <w:sz w:val="22"/>
          <w:szCs w:val="22"/>
        </w:rPr>
        <w:t xml:space="preserve"> and</w:t>
      </w:r>
      <w:r w:rsidR="00325538" w:rsidRPr="00FF3D02">
        <w:rPr>
          <w:sz w:val="22"/>
          <w:szCs w:val="22"/>
        </w:rPr>
        <w:t xml:space="preserve"> </w:t>
      </w:r>
      <w:r w:rsidR="00151CDE" w:rsidRPr="00151CDE">
        <w:rPr>
          <w:color w:val="000000" w:themeColor="text1"/>
          <w:sz w:val="22"/>
          <w:szCs w:val="22"/>
          <w:highlight w:val="yellow"/>
        </w:rPr>
        <w:t>Partner</w:t>
      </w:r>
      <w:r w:rsidRPr="00FF3D02">
        <w:rPr>
          <w:sz w:val="22"/>
          <w:szCs w:val="22"/>
        </w:rPr>
        <w:t>.</w:t>
      </w:r>
      <w:r w:rsidR="00C97B9A" w:rsidRPr="00FF3D02">
        <w:rPr>
          <w:sz w:val="22"/>
          <w:szCs w:val="22"/>
        </w:rPr>
        <w:t xml:space="preserve"> </w:t>
      </w:r>
      <w:r w:rsidRPr="00FF3D02">
        <w:rPr>
          <w:sz w:val="22"/>
          <w:szCs w:val="22"/>
        </w:rPr>
        <w:t>A</w:t>
      </w:r>
      <w:r w:rsidRPr="00BB283F">
        <w:rPr>
          <w:sz w:val="22"/>
          <w:szCs w:val="22"/>
        </w:rPr>
        <w:t xml:space="preserve"> definite number shall be agreed upon </w:t>
      </w:r>
      <w:r w:rsidRPr="006C03A5">
        <w:rPr>
          <w:sz w:val="22"/>
          <w:szCs w:val="22"/>
          <w:highlight w:val="yellow"/>
        </w:rPr>
        <w:t>by February 1st</w:t>
      </w:r>
      <w:r w:rsidRPr="00BB283F">
        <w:rPr>
          <w:sz w:val="22"/>
          <w:szCs w:val="22"/>
        </w:rPr>
        <w:t xml:space="preserve"> of the year in which </w:t>
      </w:r>
      <w:r w:rsidRPr="00262087">
        <w:rPr>
          <w:sz w:val="22"/>
          <w:szCs w:val="22"/>
        </w:rPr>
        <w:t>the exchange is to take place.</w:t>
      </w:r>
    </w:p>
    <w:p w:rsidR="006E56B6" w:rsidRPr="00262087" w:rsidRDefault="006E56B6" w:rsidP="006E56B6">
      <w:pPr>
        <w:pStyle w:val="ListParagraph"/>
        <w:numPr>
          <w:ilvl w:val="1"/>
          <w:numId w:val="11"/>
        </w:numPr>
        <w:jc w:val="left"/>
        <w:rPr>
          <w:sz w:val="22"/>
          <w:szCs w:val="22"/>
        </w:rPr>
      </w:pPr>
      <w:r w:rsidRPr="00262087">
        <w:rPr>
          <w:sz w:val="22"/>
          <w:szCs w:val="22"/>
        </w:rPr>
        <w:t>In the event that the number of students who qualify to participate in th</w:t>
      </w:r>
      <w:r w:rsidR="000C39D7" w:rsidRPr="00262087">
        <w:rPr>
          <w:sz w:val="22"/>
          <w:szCs w:val="22"/>
        </w:rPr>
        <w:t>e</w:t>
      </w:r>
      <w:r w:rsidRPr="00262087">
        <w:rPr>
          <w:sz w:val="22"/>
          <w:szCs w:val="22"/>
        </w:rPr>
        <w:t xml:space="preserve"> exchange program is not equal, each university will endeavor to accommodate those students selected for that academic year and ensure that the number of participants is equal by the end of a five year exchange period.</w:t>
      </w:r>
    </w:p>
    <w:p w:rsidR="006E56B6" w:rsidRPr="00262087" w:rsidRDefault="006E56B6" w:rsidP="006E56B6">
      <w:pPr>
        <w:pStyle w:val="ListParagraph"/>
        <w:numPr>
          <w:ilvl w:val="1"/>
          <w:numId w:val="11"/>
        </w:numPr>
        <w:jc w:val="left"/>
        <w:rPr>
          <w:sz w:val="22"/>
          <w:szCs w:val="22"/>
        </w:rPr>
      </w:pPr>
      <w:r w:rsidRPr="006C03A5">
        <w:rPr>
          <w:sz w:val="22"/>
          <w:szCs w:val="22"/>
          <w:highlight w:val="yellow"/>
        </w:rPr>
        <w:t>Either institution may send students for one full academic year</w:t>
      </w:r>
      <w:r w:rsidR="00FF3D02" w:rsidRPr="006C03A5">
        <w:rPr>
          <w:sz w:val="22"/>
          <w:szCs w:val="22"/>
          <w:highlight w:val="yellow"/>
        </w:rPr>
        <w:t xml:space="preserve"> rather than one semester term</w:t>
      </w:r>
      <w:r w:rsidRPr="006C03A5">
        <w:rPr>
          <w:sz w:val="22"/>
          <w:szCs w:val="22"/>
          <w:highlight w:val="yellow"/>
        </w:rPr>
        <w:t>.</w:t>
      </w:r>
      <w:r w:rsidR="00E96EB4" w:rsidRPr="006C03A5">
        <w:rPr>
          <w:sz w:val="22"/>
          <w:szCs w:val="22"/>
          <w:highlight w:val="yellow"/>
        </w:rPr>
        <w:t xml:space="preserve"> If t</w:t>
      </w:r>
      <w:r w:rsidRPr="006C03A5">
        <w:rPr>
          <w:sz w:val="22"/>
          <w:szCs w:val="22"/>
          <w:highlight w:val="yellow"/>
        </w:rPr>
        <w:t xml:space="preserve">his </w:t>
      </w:r>
      <w:r w:rsidR="00E96EB4" w:rsidRPr="006C03A5">
        <w:rPr>
          <w:sz w:val="22"/>
          <w:szCs w:val="22"/>
          <w:highlight w:val="yellow"/>
        </w:rPr>
        <w:t xml:space="preserve">is the </w:t>
      </w:r>
      <w:r w:rsidRPr="006C03A5">
        <w:rPr>
          <w:sz w:val="22"/>
          <w:szCs w:val="22"/>
          <w:highlight w:val="yellow"/>
        </w:rPr>
        <w:t xml:space="preserve">case, two students for one </w:t>
      </w:r>
      <w:r w:rsidR="00FF3D02" w:rsidRPr="006C03A5">
        <w:rPr>
          <w:sz w:val="22"/>
          <w:szCs w:val="22"/>
          <w:highlight w:val="yellow"/>
        </w:rPr>
        <w:t>semester</w:t>
      </w:r>
      <w:r w:rsidRPr="006C03A5">
        <w:rPr>
          <w:sz w:val="22"/>
          <w:szCs w:val="22"/>
          <w:highlight w:val="yellow"/>
        </w:rPr>
        <w:t xml:space="preserve"> shall be equivalent to one student for one full academic year.</w:t>
      </w:r>
    </w:p>
    <w:p w:rsidR="006E56B6" w:rsidRPr="00262087" w:rsidRDefault="006E56B6" w:rsidP="006E56B6">
      <w:pPr>
        <w:pStyle w:val="ListParagraph"/>
        <w:numPr>
          <w:ilvl w:val="1"/>
          <w:numId w:val="11"/>
        </w:numPr>
        <w:jc w:val="left"/>
        <w:rPr>
          <w:sz w:val="22"/>
          <w:szCs w:val="22"/>
        </w:rPr>
      </w:pPr>
      <w:r w:rsidRPr="00262087">
        <w:rPr>
          <w:sz w:val="22"/>
          <w:szCs w:val="22"/>
        </w:rPr>
        <w:t>Each institution shall confirm which courses are available to incoming exchange students, reviewed on an annual basis, via its web pages or other method of delivery.</w:t>
      </w:r>
    </w:p>
    <w:p w:rsidR="006E56B6" w:rsidRPr="00262087" w:rsidRDefault="006E56B6" w:rsidP="006E56B6">
      <w:pPr>
        <w:pStyle w:val="ListParagraph"/>
        <w:numPr>
          <w:ilvl w:val="1"/>
          <w:numId w:val="11"/>
        </w:numPr>
        <w:jc w:val="left"/>
        <w:rPr>
          <w:sz w:val="22"/>
          <w:szCs w:val="22"/>
        </w:rPr>
      </w:pPr>
      <w:r w:rsidRPr="00262087">
        <w:rPr>
          <w:sz w:val="22"/>
          <w:szCs w:val="22"/>
        </w:rPr>
        <w:t>Each institution will designate a member of its faculty or administrative staff as program director of the exchange program. The program director shall be responsible for soliciting and selecting candidates, advising them relative to their academic work while at the host institution, and managing pertinent records.</w:t>
      </w:r>
    </w:p>
    <w:p w:rsidR="006E56B6" w:rsidRPr="00262087" w:rsidRDefault="00E96EB4" w:rsidP="00C41976">
      <w:pPr>
        <w:numPr>
          <w:ilvl w:val="1"/>
          <w:numId w:val="11"/>
        </w:numPr>
        <w:spacing w:after="360"/>
        <w:jc w:val="left"/>
        <w:rPr>
          <w:sz w:val="22"/>
          <w:szCs w:val="22"/>
        </w:rPr>
      </w:pPr>
      <w:r w:rsidRPr="00262087">
        <w:rPr>
          <w:sz w:val="22"/>
          <w:szCs w:val="22"/>
        </w:rPr>
        <w:t xml:space="preserve">South Carolina </w:t>
      </w:r>
      <w:r w:rsidR="006C03A5">
        <w:rPr>
          <w:sz w:val="22"/>
          <w:szCs w:val="22"/>
        </w:rPr>
        <w:t xml:space="preserve">will facilitate access to graduate student housing for </w:t>
      </w:r>
      <w:r w:rsidRPr="00262087">
        <w:rPr>
          <w:sz w:val="22"/>
          <w:szCs w:val="22"/>
        </w:rPr>
        <w:t>participants in this exchange program</w:t>
      </w:r>
      <w:r w:rsidR="006C03A5">
        <w:rPr>
          <w:sz w:val="22"/>
          <w:szCs w:val="22"/>
        </w:rPr>
        <w:t>, but cannot guarantee on-campus housing availability</w:t>
      </w:r>
      <w:r w:rsidRPr="00262087">
        <w:rPr>
          <w:sz w:val="22"/>
          <w:szCs w:val="22"/>
        </w:rPr>
        <w:t xml:space="preserve">. Partner will </w:t>
      </w:r>
      <w:r w:rsidRPr="00262087">
        <w:rPr>
          <w:sz w:val="22"/>
          <w:szCs w:val="22"/>
          <w:highlight w:val="yellow"/>
        </w:rPr>
        <w:t>[facilitate access to housing off campus/provide on campus housing to all student participants on this exchange program.]</w:t>
      </w:r>
    </w:p>
    <w:p w:rsidR="006E56B6" w:rsidRDefault="006E56B6" w:rsidP="006E56B6">
      <w:pPr>
        <w:pStyle w:val="ListParagraph"/>
        <w:numPr>
          <w:ilvl w:val="0"/>
          <w:numId w:val="11"/>
        </w:numPr>
        <w:jc w:val="left"/>
        <w:rPr>
          <w:sz w:val="22"/>
          <w:szCs w:val="22"/>
        </w:rPr>
      </w:pPr>
      <w:r w:rsidRPr="00072E9C">
        <w:rPr>
          <w:sz w:val="22"/>
          <w:szCs w:val="22"/>
        </w:rPr>
        <w:t>EDUCATIONAL REQUIREMENTS</w:t>
      </w:r>
    </w:p>
    <w:p w:rsidR="000C39D7" w:rsidRDefault="000C39D7" w:rsidP="000C39D7">
      <w:pPr>
        <w:pStyle w:val="ListParagraph"/>
        <w:numPr>
          <w:ilvl w:val="1"/>
          <w:numId w:val="11"/>
        </w:numPr>
        <w:jc w:val="left"/>
        <w:rPr>
          <w:sz w:val="22"/>
          <w:szCs w:val="22"/>
        </w:rPr>
      </w:pPr>
      <w:r w:rsidRPr="00072E9C">
        <w:rPr>
          <w:sz w:val="22"/>
          <w:szCs w:val="22"/>
        </w:rPr>
        <w:t xml:space="preserve">Each institution shall decide the criteria of admission and appropriate admission procedures. Student participants </w:t>
      </w:r>
      <w:r w:rsidR="00C8577B">
        <w:rPr>
          <w:sz w:val="22"/>
          <w:szCs w:val="22"/>
        </w:rPr>
        <w:t xml:space="preserve">will have successfully completed </w:t>
      </w:r>
      <w:r w:rsidR="00FF3D02">
        <w:rPr>
          <w:sz w:val="22"/>
          <w:szCs w:val="22"/>
        </w:rPr>
        <w:t xml:space="preserve">at </w:t>
      </w:r>
      <w:r w:rsidR="00FF3D02" w:rsidRPr="005F728A">
        <w:rPr>
          <w:sz w:val="22"/>
          <w:szCs w:val="22"/>
          <w:highlight w:val="yellow"/>
        </w:rPr>
        <w:t xml:space="preserve">least </w:t>
      </w:r>
      <w:r w:rsidR="00BE37CB">
        <w:rPr>
          <w:sz w:val="22"/>
          <w:szCs w:val="22"/>
          <w:highlight w:val="yellow"/>
        </w:rPr>
        <w:t xml:space="preserve">[indicate </w:t>
      </w:r>
      <w:r w:rsidR="00BE37CB" w:rsidRPr="00BE37CB">
        <w:rPr>
          <w:sz w:val="22"/>
          <w:szCs w:val="22"/>
          <w:highlight w:val="yellow"/>
        </w:rPr>
        <w:t xml:space="preserve">number] </w:t>
      </w:r>
      <w:r w:rsidR="00530727">
        <w:rPr>
          <w:sz w:val="22"/>
          <w:szCs w:val="22"/>
          <w:highlight w:val="yellow"/>
        </w:rPr>
        <w:t>of semester(s)/academic term(s)</w:t>
      </w:r>
      <w:r w:rsidRPr="005F728A">
        <w:rPr>
          <w:sz w:val="22"/>
          <w:szCs w:val="22"/>
          <w:highlight w:val="yellow"/>
        </w:rPr>
        <w:t xml:space="preserve"> at the home institution</w:t>
      </w:r>
      <w:r w:rsidRPr="002C176D">
        <w:rPr>
          <w:sz w:val="22"/>
          <w:szCs w:val="22"/>
        </w:rPr>
        <w:t xml:space="preserve"> prior to attending the host institution.</w:t>
      </w:r>
    </w:p>
    <w:p w:rsidR="00BE37CB" w:rsidRDefault="00BE37CB" w:rsidP="00BE37CB">
      <w:pPr>
        <w:pStyle w:val="ListParagraph"/>
        <w:numPr>
          <w:ilvl w:val="1"/>
          <w:numId w:val="11"/>
        </w:numPr>
        <w:jc w:val="left"/>
        <w:rPr>
          <w:sz w:val="22"/>
          <w:szCs w:val="22"/>
        </w:rPr>
      </w:pPr>
      <w:r w:rsidRPr="00BE37CB">
        <w:rPr>
          <w:color w:val="000000" w:themeColor="text1"/>
          <w:sz w:val="22"/>
          <w:szCs w:val="22"/>
          <w:highlight w:val="yellow"/>
        </w:rPr>
        <w:t>Partner</w:t>
      </w:r>
      <w:r>
        <w:rPr>
          <w:sz w:val="22"/>
          <w:szCs w:val="22"/>
        </w:rPr>
        <w:t xml:space="preserve"> students must meet the standard English Language requirements for overseas non-native speakers at the time of admission</w:t>
      </w:r>
      <w:r w:rsidRPr="00530727">
        <w:rPr>
          <w:sz w:val="22"/>
          <w:szCs w:val="22"/>
        </w:rPr>
        <w:t xml:space="preserve">. </w:t>
      </w:r>
      <w:r w:rsidRPr="00530727">
        <w:rPr>
          <w:sz w:val="22"/>
          <w:szCs w:val="22"/>
          <w:highlight w:val="yellow"/>
        </w:rPr>
        <w:t xml:space="preserve">A TOEFL score of </w:t>
      </w:r>
      <w:r w:rsidR="00530727" w:rsidRPr="00530727">
        <w:rPr>
          <w:sz w:val="22"/>
          <w:szCs w:val="22"/>
          <w:highlight w:val="yellow"/>
        </w:rPr>
        <w:t>80</w:t>
      </w:r>
      <w:r w:rsidR="00E96EB4" w:rsidRPr="00530727">
        <w:rPr>
          <w:sz w:val="22"/>
          <w:szCs w:val="22"/>
          <w:highlight w:val="yellow"/>
        </w:rPr>
        <w:t xml:space="preserve"> IBT </w:t>
      </w:r>
      <w:r w:rsidR="00530727" w:rsidRPr="00530727">
        <w:rPr>
          <w:sz w:val="22"/>
          <w:szCs w:val="22"/>
          <w:highlight w:val="yellow"/>
        </w:rPr>
        <w:t>(570</w:t>
      </w:r>
      <w:r w:rsidRPr="00530727">
        <w:rPr>
          <w:sz w:val="22"/>
          <w:szCs w:val="22"/>
          <w:highlight w:val="yellow"/>
        </w:rPr>
        <w:t xml:space="preserve"> </w:t>
      </w:r>
      <w:r w:rsidR="00E96EB4" w:rsidRPr="00530727">
        <w:rPr>
          <w:sz w:val="22"/>
          <w:szCs w:val="22"/>
          <w:highlight w:val="yellow"/>
        </w:rPr>
        <w:t>P</w:t>
      </w:r>
      <w:r w:rsidRPr="00530727">
        <w:rPr>
          <w:sz w:val="22"/>
          <w:szCs w:val="22"/>
          <w:highlight w:val="yellow"/>
        </w:rPr>
        <w:t>BT)</w:t>
      </w:r>
      <w:r w:rsidR="00E96EB4" w:rsidRPr="00530727">
        <w:rPr>
          <w:sz w:val="22"/>
          <w:szCs w:val="22"/>
          <w:highlight w:val="yellow"/>
        </w:rPr>
        <w:t xml:space="preserve"> or a score of </w:t>
      </w:r>
      <w:r w:rsidR="00530727" w:rsidRPr="00530727">
        <w:rPr>
          <w:sz w:val="22"/>
          <w:szCs w:val="22"/>
          <w:highlight w:val="yellow"/>
        </w:rPr>
        <w:t>6.5</w:t>
      </w:r>
      <w:r w:rsidR="00E96EB4" w:rsidRPr="00530727">
        <w:rPr>
          <w:sz w:val="22"/>
          <w:szCs w:val="22"/>
          <w:highlight w:val="yellow"/>
        </w:rPr>
        <w:t xml:space="preserve"> on the IELTS</w:t>
      </w:r>
      <w:r w:rsidRPr="00530727">
        <w:rPr>
          <w:sz w:val="22"/>
          <w:szCs w:val="22"/>
          <w:highlight w:val="yellow"/>
        </w:rPr>
        <w:t xml:space="preserve"> is required </w:t>
      </w:r>
      <w:r w:rsidR="00530727" w:rsidRPr="00530727">
        <w:rPr>
          <w:sz w:val="22"/>
          <w:szCs w:val="22"/>
          <w:highlight w:val="yellow"/>
        </w:rPr>
        <w:t xml:space="preserve">by the Graduate School </w:t>
      </w:r>
      <w:r w:rsidRPr="00530727">
        <w:rPr>
          <w:sz w:val="22"/>
          <w:szCs w:val="22"/>
          <w:highlight w:val="yellow"/>
        </w:rPr>
        <w:t>for</w:t>
      </w:r>
      <w:r w:rsidR="00530727" w:rsidRPr="00530727">
        <w:rPr>
          <w:sz w:val="22"/>
          <w:szCs w:val="22"/>
          <w:highlight w:val="yellow"/>
        </w:rPr>
        <w:t xml:space="preserve"> South Carolina</w:t>
      </w:r>
      <w:r w:rsidRPr="00530727">
        <w:rPr>
          <w:sz w:val="22"/>
          <w:szCs w:val="22"/>
          <w:highlight w:val="yellow"/>
        </w:rPr>
        <w:t xml:space="preserve"> </w:t>
      </w:r>
      <w:r w:rsidRPr="00530727">
        <w:rPr>
          <w:sz w:val="22"/>
          <w:szCs w:val="22"/>
          <w:highlight w:val="yellow"/>
        </w:rPr>
        <w:lastRenderedPageBreak/>
        <w:t>admission</w:t>
      </w:r>
      <w:r w:rsidR="00530727" w:rsidRPr="00530727">
        <w:rPr>
          <w:sz w:val="22"/>
          <w:szCs w:val="22"/>
          <w:highlight w:val="yellow"/>
        </w:rPr>
        <w:t>, individual programs may have higher requirements [Adjust South Carolina requirements as necessary</w:t>
      </w:r>
      <w:r w:rsidR="005606E5">
        <w:rPr>
          <w:sz w:val="22"/>
          <w:szCs w:val="22"/>
          <w:highlight w:val="yellow"/>
        </w:rPr>
        <w:t xml:space="preserve"> to meet stated program requirements</w:t>
      </w:r>
      <w:r w:rsidR="00530727" w:rsidRPr="00530727">
        <w:rPr>
          <w:sz w:val="22"/>
          <w:szCs w:val="22"/>
          <w:highlight w:val="yellow"/>
        </w:rPr>
        <w:t>.]</w:t>
      </w:r>
      <w:r w:rsidRPr="00530727">
        <w:rPr>
          <w:sz w:val="22"/>
          <w:szCs w:val="22"/>
          <w:highlight w:val="yellow"/>
        </w:rPr>
        <w:t xml:space="preserve"> [Insert requirements for South Carolina students, e.g. foreign language proficiency].</w:t>
      </w:r>
    </w:p>
    <w:p w:rsidR="00C41976" w:rsidRDefault="00916D5A" w:rsidP="006E56B6">
      <w:pPr>
        <w:pStyle w:val="ListParagraph"/>
        <w:numPr>
          <w:ilvl w:val="1"/>
          <w:numId w:val="11"/>
        </w:numPr>
        <w:jc w:val="left"/>
        <w:rPr>
          <w:sz w:val="22"/>
          <w:szCs w:val="22"/>
        </w:rPr>
      </w:pPr>
      <w:r w:rsidRPr="002C176D">
        <w:rPr>
          <w:sz w:val="22"/>
          <w:szCs w:val="22"/>
        </w:rPr>
        <w:t>South Carolina</w:t>
      </w:r>
      <w:r w:rsidR="006E56B6" w:rsidRPr="002C176D">
        <w:rPr>
          <w:sz w:val="22"/>
          <w:szCs w:val="22"/>
        </w:rPr>
        <w:t xml:space="preserve"> and </w:t>
      </w:r>
      <w:r w:rsidR="00BE37CB" w:rsidRPr="00BE37CB">
        <w:rPr>
          <w:color w:val="000000" w:themeColor="text1"/>
          <w:sz w:val="22"/>
          <w:szCs w:val="22"/>
          <w:highlight w:val="yellow"/>
        </w:rPr>
        <w:t>Partner</w:t>
      </w:r>
      <w:r w:rsidR="00325538" w:rsidRPr="002C176D">
        <w:rPr>
          <w:sz w:val="22"/>
          <w:szCs w:val="22"/>
        </w:rPr>
        <w:t xml:space="preserve"> </w:t>
      </w:r>
      <w:r w:rsidR="006E56B6" w:rsidRPr="002C176D">
        <w:rPr>
          <w:sz w:val="22"/>
          <w:szCs w:val="22"/>
        </w:rPr>
        <w:t>agree that the administrative and educational requirements of both universities shall be</w:t>
      </w:r>
      <w:r w:rsidR="006E56B6" w:rsidRPr="00072E9C">
        <w:rPr>
          <w:sz w:val="22"/>
          <w:szCs w:val="22"/>
        </w:rPr>
        <w:t xml:space="preserve"> respected in that all rules, regulations, and policies will be followed, including but not limited to admissions standards, academic progress rules, and all codes of student conduct as set forth in the student handbook known as the Carolina Community, the terms of which are incorporated herein by reference.</w:t>
      </w:r>
      <w:r w:rsidR="006E56B6" w:rsidRPr="00072E9C">
        <w:rPr>
          <w:sz w:val="22"/>
          <w:szCs w:val="22"/>
        </w:rPr>
        <w:tab/>
      </w:r>
    </w:p>
    <w:p w:rsidR="006E56B6" w:rsidRDefault="006E56B6" w:rsidP="00C41976">
      <w:pPr>
        <w:pStyle w:val="ListParagraph"/>
        <w:numPr>
          <w:ilvl w:val="1"/>
          <w:numId w:val="11"/>
        </w:numPr>
        <w:spacing w:after="120"/>
        <w:jc w:val="left"/>
        <w:rPr>
          <w:sz w:val="22"/>
          <w:szCs w:val="22"/>
        </w:rPr>
      </w:pPr>
      <w:r w:rsidRPr="00072E9C">
        <w:rPr>
          <w:sz w:val="22"/>
          <w:szCs w:val="22"/>
        </w:rPr>
        <w:t xml:space="preserve">At the end of a student's stay at the host institution, an official university transcript will be sent to the designated program director of the student’s home institution showing the courses taken, the number of credit hours </w:t>
      </w:r>
      <w:r w:rsidR="00AA0363">
        <w:rPr>
          <w:sz w:val="22"/>
          <w:szCs w:val="22"/>
        </w:rPr>
        <w:t xml:space="preserve">earned, and the grades earned. </w:t>
      </w:r>
      <w:r w:rsidRPr="00072E9C">
        <w:rPr>
          <w:sz w:val="22"/>
          <w:szCs w:val="22"/>
        </w:rPr>
        <w:t>Granting of credits for courses completed at the host institution shall be the sole prerogative of the home institution. The responsibility for providing the transcript shall be with the host university and there will be no charge therefore. The registrar’s office of the student’s host institution will be notified in advance of the need to supply a transcript and all students will be required to sign a release form.</w:t>
      </w:r>
    </w:p>
    <w:p w:rsidR="00306970" w:rsidRDefault="00306970" w:rsidP="00C41976">
      <w:pPr>
        <w:pStyle w:val="ListParagraph"/>
        <w:numPr>
          <w:ilvl w:val="1"/>
          <w:numId w:val="11"/>
        </w:numPr>
        <w:spacing w:after="120"/>
        <w:jc w:val="left"/>
        <w:rPr>
          <w:sz w:val="22"/>
          <w:szCs w:val="22"/>
        </w:rPr>
      </w:pPr>
      <w:r>
        <w:rPr>
          <w:sz w:val="22"/>
          <w:szCs w:val="22"/>
        </w:rPr>
        <w:t>Exchange participants who choose to continue as degree seeking students beyond the terms of the exchange are subject to all admission and testing required for the degree seeking student at South Carolina. They are also subject to all university fees, including the Foreign Student Enrollment Fee, normally charged to degree seeking students, which have been waived for the exchange participants.</w:t>
      </w:r>
    </w:p>
    <w:p w:rsidR="00072E9C" w:rsidRPr="00C41976" w:rsidRDefault="00072E9C" w:rsidP="00072E9C">
      <w:pPr>
        <w:jc w:val="left"/>
        <w:rPr>
          <w:sz w:val="22"/>
          <w:szCs w:val="22"/>
        </w:rPr>
      </w:pPr>
    </w:p>
    <w:p w:rsidR="006E56B6" w:rsidRPr="00072E9C" w:rsidRDefault="006E56B6" w:rsidP="006E56B6">
      <w:pPr>
        <w:pStyle w:val="ListParagraph"/>
        <w:numPr>
          <w:ilvl w:val="0"/>
          <w:numId w:val="11"/>
        </w:numPr>
        <w:jc w:val="left"/>
        <w:rPr>
          <w:sz w:val="22"/>
          <w:szCs w:val="22"/>
        </w:rPr>
      </w:pPr>
      <w:r w:rsidRPr="00072E9C">
        <w:rPr>
          <w:sz w:val="22"/>
          <w:szCs w:val="22"/>
        </w:rPr>
        <w:t>FINANCIAL REQUIREMENTS</w:t>
      </w:r>
    </w:p>
    <w:p w:rsidR="006E56B6" w:rsidRPr="00072E9C" w:rsidRDefault="006E56B6" w:rsidP="006E56B6">
      <w:pPr>
        <w:pStyle w:val="ListParagraph"/>
        <w:numPr>
          <w:ilvl w:val="1"/>
          <w:numId w:val="11"/>
        </w:numPr>
        <w:jc w:val="left"/>
        <w:rPr>
          <w:sz w:val="22"/>
          <w:szCs w:val="22"/>
        </w:rPr>
      </w:pPr>
      <w:r w:rsidRPr="00072E9C">
        <w:rPr>
          <w:sz w:val="22"/>
          <w:szCs w:val="22"/>
        </w:rPr>
        <w:t xml:space="preserve">The student participants in this exchange program will pay the required tuition and fees for full-time study </w:t>
      </w:r>
      <w:r w:rsidRPr="002C176D">
        <w:rPr>
          <w:sz w:val="22"/>
          <w:szCs w:val="22"/>
        </w:rPr>
        <w:t xml:space="preserve">at the university of origin and no such tuition and fees shall be charged by the host university. </w:t>
      </w:r>
      <w:r w:rsidR="00151CDE" w:rsidRPr="00151CDE">
        <w:rPr>
          <w:sz w:val="22"/>
          <w:szCs w:val="22"/>
          <w:highlight w:val="yellow"/>
        </w:rPr>
        <w:t>Partner</w:t>
      </w:r>
      <w:r w:rsidR="00325538" w:rsidRPr="002C176D">
        <w:rPr>
          <w:sz w:val="22"/>
          <w:szCs w:val="22"/>
        </w:rPr>
        <w:t xml:space="preserve"> </w:t>
      </w:r>
      <w:r w:rsidRPr="002C176D">
        <w:rPr>
          <w:sz w:val="22"/>
          <w:szCs w:val="22"/>
        </w:rPr>
        <w:t>students attending</w:t>
      </w:r>
      <w:r w:rsidRPr="00072E9C">
        <w:rPr>
          <w:sz w:val="22"/>
          <w:szCs w:val="22"/>
        </w:rPr>
        <w:t xml:space="preserve"> </w:t>
      </w:r>
      <w:r w:rsidR="00916D5A">
        <w:rPr>
          <w:sz w:val="22"/>
          <w:szCs w:val="22"/>
        </w:rPr>
        <w:t>South Carolina</w:t>
      </w:r>
      <w:r w:rsidRPr="00072E9C">
        <w:rPr>
          <w:sz w:val="22"/>
          <w:szCs w:val="22"/>
        </w:rPr>
        <w:t xml:space="preserve"> are not subject to the Foreign Student Enrollment Fee or application, transcript, and matriculation fees.</w:t>
      </w:r>
      <w:r w:rsidR="00530727">
        <w:rPr>
          <w:sz w:val="22"/>
          <w:szCs w:val="22"/>
        </w:rPr>
        <w:t xml:space="preserve"> </w:t>
      </w:r>
      <w:r w:rsidR="00530727" w:rsidRPr="00530727">
        <w:rPr>
          <w:sz w:val="22"/>
          <w:szCs w:val="22"/>
          <w:highlight w:val="yellow"/>
        </w:rPr>
        <w:t>[Program may set credit hour restrictions on exchange students to ensure that there</w:t>
      </w:r>
      <w:r w:rsidR="005606E5">
        <w:rPr>
          <w:sz w:val="22"/>
          <w:szCs w:val="22"/>
          <w:highlight w:val="yellow"/>
        </w:rPr>
        <w:t xml:space="preserve"> is</w:t>
      </w:r>
      <w:r w:rsidR="00530727" w:rsidRPr="00530727">
        <w:rPr>
          <w:sz w:val="22"/>
          <w:szCs w:val="22"/>
          <w:highlight w:val="yellow"/>
        </w:rPr>
        <w:t xml:space="preserve"> an appropriate balance regarding tuition and fees between the outgoing and incoming exchange students.</w:t>
      </w:r>
      <w:r w:rsidR="00530727">
        <w:rPr>
          <w:sz w:val="22"/>
          <w:szCs w:val="22"/>
          <w:highlight w:val="yellow"/>
        </w:rPr>
        <w:t xml:space="preserve"> </w:t>
      </w:r>
      <w:r w:rsidR="005606E5">
        <w:rPr>
          <w:sz w:val="22"/>
          <w:szCs w:val="22"/>
          <w:highlight w:val="yellow"/>
        </w:rPr>
        <w:t>The exchange p</w:t>
      </w:r>
      <w:r w:rsidR="00530727">
        <w:rPr>
          <w:sz w:val="22"/>
          <w:szCs w:val="22"/>
          <w:highlight w:val="yellow"/>
        </w:rPr>
        <w:t>rogram will not be approved if there will be an imbalance in</w:t>
      </w:r>
      <w:r w:rsidR="00F16254">
        <w:rPr>
          <w:sz w:val="22"/>
          <w:szCs w:val="22"/>
          <w:highlight w:val="yellow"/>
        </w:rPr>
        <w:t xml:space="preserve"> funding.</w:t>
      </w:r>
      <w:r w:rsidR="00530727" w:rsidRPr="00530727">
        <w:rPr>
          <w:sz w:val="22"/>
          <w:szCs w:val="22"/>
          <w:highlight w:val="yellow"/>
        </w:rPr>
        <w:t>]</w:t>
      </w:r>
    </w:p>
    <w:p w:rsidR="006E56B6" w:rsidRPr="00072E9C" w:rsidRDefault="006E56B6" w:rsidP="006E56B6">
      <w:pPr>
        <w:pStyle w:val="ListParagraph"/>
        <w:numPr>
          <w:ilvl w:val="1"/>
          <w:numId w:val="11"/>
        </w:numPr>
        <w:jc w:val="left"/>
        <w:rPr>
          <w:sz w:val="22"/>
          <w:szCs w:val="22"/>
        </w:rPr>
      </w:pPr>
      <w:r w:rsidRPr="00072E9C">
        <w:rPr>
          <w:sz w:val="22"/>
          <w:szCs w:val="22"/>
        </w:rPr>
        <w:t xml:space="preserve">Student participants will pay </w:t>
      </w:r>
      <w:r w:rsidR="00AA0363">
        <w:rPr>
          <w:sz w:val="22"/>
          <w:szCs w:val="22"/>
        </w:rPr>
        <w:t xml:space="preserve">for </w:t>
      </w:r>
      <w:r w:rsidRPr="00072E9C">
        <w:rPr>
          <w:sz w:val="22"/>
          <w:szCs w:val="22"/>
        </w:rPr>
        <w:t xml:space="preserve">the cost </w:t>
      </w:r>
      <w:r w:rsidR="00295C9D">
        <w:rPr>
          <w:sz w:val="22"/>
          <w:szCs w:val="22"/>
        </w:rPr>
        <w:t xml:space="preserve">of </w:t>
      </w:r>
      <w:r w:rsidR="00957ECC">
        <w:rPr>
          <w:sz w:val="22"/>
          <w:szCs w:val="22"/>
        </w:rPr>
        <w:t xml:space="preserve">accommodation </w:t>
      </w:r>
      <w:r w:rsidR="00295C9D">
        <w:rPr>
          <w:sz w:val="22"/>
          <w:szCs w:val="22"/>
        </w:rPr>
        <w:t>during their participation in the exchange.</w:t>
      </w:r>
      <w:r w:rsidR="00C41976">
        <w:rPr>
          <w:sz w:val="22"/>
          <w:szCs w:val="22"/>
        </w:rPr>
        <w:t xml:space="preserve"> </w:t>
      </w:r>
      <w:r w:rsidRPr="00072E9C">
        <w:rPr>
          <w:sz w:val="22"/>
          <w:szCs w:val="22"/>
        </w:rPr>
        <w:t xml:space="preserve">Student participants who remain in their accommodation during vacation periods are responsible for any additional cost incurred. </w:t>
      </w:r>
    </w:p>
    <w:p w:rsidR="006E56B6" w:rsidRPr="00072E9C" w:rsidRDefault="00B433D0" w:rsidP="006E56B6">
      <w:pPr>
        <w:pStyle w:val="ListParagraph"/>
        <w:numPr>
          <w:ilvl w:val="1"/>
          <w:numId w:val="11"/>
        </w:numPr>
        <w:jc w:val="left"/>
        <w:rPr>
          <w:sz w:val="22"/>
          <w:szCs w:val="22"/>
        </w:rPr>
      </w:pPr>
      <w:r w:rsidRPr="00B433D0">
        <w:rPr>
          <w:sz w:val="22"/>
          <w:szCs w:val="22"/>
        </w:rPr>
        <w:t xml:space="preserve">Each student will be responsible for arranging the necessary visa and the costs of accommodation, international travel, </w:t>
      </w:r>
      <w:proofErr w:type="gramStart"/>
      <w:r w:rsidRPr="00B433D0">
        <w:rPr>
          <w:sz w:val="22"/>
          <w:szCs w:val="22"/>
        </w:rPr>
        <w:t>travel</w:t>
      </w:r>
      <w:proofErr w:type="gramEnd"/>
      <w:r w:rsidRPr="00B433D0">
        <w:rPr>
          <w:sz w:val="22"/>
          <w:szCs w:val="22"/>
        </w:rPr>
        <w:t xml:space="preserve"> in the host country, books, equipment, consumables, hospitalization, health insurance, and </w:t>
      </w:r>
      <w:bookmarkStart w:id="0" w:name="_GoBack"/>
      <w:r w:rsidRPr="00B433D0">
        <w:rPr>
          <w:sz w:val="22"/>
          <w:szCs w:val="22"/>
        </w:rPr>
        <w:t>o</w:t>
      </w:r>
      <w:bookmarkEnd w:id="0"/>
      <w:r w:rsidRPr="00B433D0">
        <w:rPr>
          <w:sz w:val="22"/>
          <w:szCs w:val="22"/>
        </w:rPr>
        <w:t xml:space="preserve">ther incidental expenses. </w:t>
      </w:r>
    </w:p>
    <w:p w:rsidR="00306970" w:rsidRDefault="006E56B6" w:rsidP="006E56B6">
      <w:pPr>
        <w:pStyle w:val="ListParagraph"/>
        <w:numPr>
          <w:ilvl w:val="1"/>
          <w:numId w:val="11"/>
        </w:numPr>
        <w:jc w:val="left"/>
        <w:rPr>
          <w:sz w:val="22"/>
          <w:szCs w:val="22"/>
        </w:rPr>
      </w:pPr>
      <w:r w:rsidRPr="00072E9C">
        <w:rPr>
          <w:sz w:val="22"/>
          <w:szCs w:val="22"/>
        </w:rPr>
        <w:t xml:space="preserve">All participants must show evidence of adequate medical and accident insurance. </w:t>
      </w:r>
      <w:r w:rsidR="00454ACB">
        <w:rPr>
          <w:sz w:val="22"/>
          <w:szCs w:val="22"/>
        </w:rPr>
        <w:t>Exchange s</w:t>
      </w:r>
      <w:r w:rsidR="00C41976">
        <w:rPr>
          <w:sz w:val="22"/>
          <w:szCs w:val="22"/>
        </w:rPr>
        <w:t xml:space="preserve">tudents at South Carolina are required to purchase </w:t>
      </w:r>
      <w:r w:rsidR="00454ACB">
        <w:rPr>
          <w:sz w:val="22"/>
          <w:szCs w:val="22"/>
        </w:rPr>
        <w:t xml:space="preserve">the </w:t>
      </w:r>
      <w:r w:rsidR="00C41976">
        <w:rPr>
          <w:sz w:val="22"/>
          <w:szCs w:val="22"/>
        </w:rPr>
        <w:t>University health insurance policy or prov</w:t>
      </w:r>
      <w:r w:rsidR="00325538">
        <w:rPr>
          <w:sz w:val="22"/>
          <w:szCs w:val="22"/>
        </w:rPr>
        <w:t>i</w:t>
      </w:r>
      <w:r w:rsidR="00C41976">
        <w:rPr>
          <w:sz w:val="22"/>
          <w:szCs w:val="22"/>
        </w:rPr>
        <w:t xml:space="preserve">de proof of comparable coverage. </w:t>
      </w:r>
      <w:r w:rsidR="00520E0A">
        <w:rPr>
          <w:sz w:val="22"/>
          <w:szCs w:val="22"/>
        </w:rPr>
        <w:t>South Carolina students are required to purchase travel insurance procured through the Study Abroad Office</w:t>
      </w:r>
      <w:r w:rsidR="00454ACB">
        <w:rPr>
          <w:sz w:val="22"/>
          <w:szCs w:val="22"/>
        </w:rPr>
        <w:t xml:space="preserve"> or provide pro</w:t>
      </w:r>
      <w:r w:rsidR="00E96EB4">
        <w:rPr>
          <w:sz w:val="22"/>
          <w:szCs w:val="22"/>
        </w:rPr>
        <w:t>o</w:t>
      </w:r>
      <w:r w:rsidR="00454ACB">
        <w:rPr>
          <w:sz w:val="22"/>
          <w:szCs w:val="22"/>
        </w:rPr>
        <w:t>f of comparable coverage</w:t>
      </w:r>
      <w:r w:rsidR="002C176D">
        <w:rPr>
          <w:sz w:val="22"/>
          <w:szCs w:val="22"/>
        </w:rPr>
        <w:t xml:space="preserve">. </w:t>
      </w:r>
    </w:p>
    <w:p w:rsidR="006E56B6" w:rsidRPr="00306970" w:rsidRDefault="00306970" w:rsidP="00306970">
      <w:r>
        <w:br w:type="page"/>
      </w:r>
    </w:p>
    <w:p w:rsidR="00E96EB4" w:rsidRPr="00E96EB4" w:rsidRDefault="006E56B6" w:rsidP="00E96EB4">
      <w:pPr>
        <w:pStyle w:val="ListParagraph"/>
        <w:numPr>
          <w:ilvl w:val="1"/>
          <w:numId w:val="11"/>
        </w:numPr>
        <w:jc w:val="left"/>
        <w:rPr>
          <w:sz w:val="22"/>
          <w:szCs w:val="22"/>
        </w:rPr>
      </w:pPr>
      <w:r w:rsidRPr="00072E9C">
        <w:rPr>
          <w:sz w:val="22"/>
          <w:szCs w:val="22"/>
        </w:rPr>
        <w:lastRenderedPageBreak/>
        <w:t>All student participants shall provide financial certification acc</w:t>
      </w:r>
      <w:r w:rsidR="00B433D0">
        <w:rPr>
          <w:sz w:val="22"/>
          <w:szCs w:val="22"/>
        </w:rPr>
        <w:t xml:space="preserve">eptable to the host institution </w:t>
      </w:r>
      <w:r w:rsidR="00BC7C17">
        <w:rPr>
          <w:sz w:val="22"/>
          <w:szCs w:val="22"/>
        </w:rPr>
        <w:t>as required for visa regulations</w:t>
      </w:r>
      <w:r w:rsidR="00B433D0">
        <w:rPr>
          <w:sz w:val="22"/>
          <w:szCs w:val="22"/>
        </w:rPr>
        <w:t>. South Carolina will assist students, upon receipt of all documentation, with visa application and the measures to ensure legal status in the US.</w:t>
      </w:r>
    </w:p>
    <w:p w:rsidR="006E56B6" w:rsidRPr="00F16254" w:rsidRDefault="006E56B6" w:rsidP="00E96EB4">
      <w:pPr>
        <w:pStyle w:val="ListParagraph"/>
        <w:numPr>
          <w:ilvl w:val="1"/>
          <w:numId w:val="11"/>
        </w:numPr>
        <w:jc w:val="left"/>
        <w:rPr>
          <w:sz w:val="22"/>
          <w:szCs w:val="22"/>
        </w:rPr>
      </w:pPr>
      <w:r w:rsidRPr="00072E9C">
        <w:rPr>
          <w:sz w:val="22"/>
          <w:szCs w:val="22"/>
        </w:rPr>
        <w:t>Neither institution may incur, commit, or authorize financial expenditure on behalf of the other.</w:t>
      </w:r>
    </w:p>
    <w:p w:rsidR="00022841" w:rsidRDefault="006E56B6" w:rsidP="00E96EB4">
      <w:pPr>
        <w:pStyle w:val="ListParagraph"/>
        <w:numPr>
          <w:ilvl w:val="1"/>
          <w:numId w:val="11"/>
        </w:numPr>
        <w:spacing w:after="120"/>
        <w:jc w:val="left"/>
        <w:rPr>
          <w:sz w:val="22"/>
          <w:szCs w:val="22"/>
        </w:rPr>
      </w:pPr>
      <w:r w:rsidRPr="00072E9C">
        <w:rPr>
          <w:sz w:val="22"/>
          <w:szCs w:val="22"/>
        </w:rPr>
        <w:t>Each institution will be responsible for its own costs associated with any activities relating to this agreement.</w:t>
      </w:r>
    </w:p>
    <w:p w:rsidR="00E96EB4" w:rsidRPr="00E96EB4" w:rsidRDefault="00E96EB4" w:rsidP="00E96EB4">
      <w:pPr>
        <w:pStyle w:val="ListParagraph"/>
        <w:spacing w:after="120"/>
        <w:ind w:left="1440"/>
        <w:jc w:val="left"/>
        <w:rPr>
          <w:sz w:val="22"/>
          <w:szCs w:val="22"/>
        </w:rPr>
      </w:pPr>
    </w:p>
    <w:p w:rsidR="006E56B6" w:rsidRPr="00072E9C" w:rsidRDefault="006E56B6" w:rsidP="006E56B6">
      <w:pPr>
        <w:pStyle w:val="ListParagraph"/>
        <w:numPr>
          <w:ilvl w:val="0"/>
          <w:numId w:val="11"/>
        </w:numPr>
        <w:jc w:val="left"/>
        <w:rPr>
          <w:sz w:val="22"/>
          <w:szCs w:val="22"/>
        </w:rPr>
      </w:pPr>
      <w:r w:rsidRPr="00072E9C">
        <w:rPr>
          <w:sz w:val="22"/>
          <w:szCs w:val="22"/>
        </w:rPr>
        <w:t>MODIFICATIONS</w:t>
      </w:r>
    </w:p>
    <w:p w:rsidR="006E56B6" w:rsidRPr="00072E9C" w:rsidRDefault="00916D5A" w:rsidP="006E56B6">
      <w:pPr>
        <w:pStyle w:val="ListParagraph"/>
        <w:numPr>
          <w:ilvl w:val="1"/>
          <w:numId w:val="11"/>
        </w:numPr>
        <w:jc w:val="left"/>
        <w:rPr>
          <w:sz w:val="22"/>
          <w:szCs w:val="22"/>
        </w:rPr>
      </w:pPr>
      <w:r>
        <w:rPr>
          <w:sz w:val="22"/>
          <w:szCs w:val="22"/>
        </w:rPr>
        <w:t>South Carolina</w:t>
      </w:r>
      <w:r w:rsidR="006E56B6" w:rsidRPr="00072E9C">
        <w:rPr>
          <w:sz w:val="22"/>
          <w:szCs w:val="22"/>
        </w:rPr>
        <w:t xml:space="preserve"> and </w:t>
      </w:r>
      <w:r w:rsidR="00151CDE" w:rsidRPr="00151CDE">
        <w:rPr>
          <w:color w:val="000000" w:themeColor="text1"/>
          <w:sz w:val="22"/>
          <w:szCs w:val="22"/>
          <w:highlight w:val="yellow"/>
        </w:rPr>
        <w:t>Partner</w:t>
      </w:r>
      <w:r w:rsidR="00325538" w:rsidRPr="00BB283F">
        <w:rPr>
          <w:sz w:val="22"/>
          <w:szCs w:val="22"/>
        </w:rPr>
        <w:t xml:space="preserve"> </w:t>
      </w:r>
      <w:r w:rsidR="006E56B6" w:rsidRPr="00072E9C">
        <w:rPr>
          <w:sz w:val="22"/>
          <w:szCs w:val="22"/>
        </w:rPr>
        <w:t>agree to the full and complete performance of the mutual covenants contained herein and that this Agreement constitutes the sole, full, and complete Agreement by and between the parties.</w:t>
      </w:r>
    </w:p>
    <w:p w:rsidR="006E56B6" w:rsidRPr="00072E9C" w:rsidRDefault="006E56B6" w:rsidP="006E56B6">
      <w:pPr>
        <w:pStyle w:val="ListParagraph"/>
        <w:numPr>
          <w:ilvl w:val="1"/>
          <w:numId w:val="11"/>
        </w:numPr>
        <w:jc w:val="left"/>
        <w:rPr>
          <w:sz w:val="22"/>
          <w:szCs w:val="22"/>
        </w:rPr>
      </w:pPr>
      <w:r w:rsidRPr="00072E9C">
        <w:rPr>
          <w:sz w:val="22"/>
          <w:szCs w:val="22"/>
        </w:rPr>
        <w:t>Any amendment or modification to the present text shall be submitted for review to the competent authorities and shall not become binding unless reduced to writing and signed by both parties.</w:t>
      </w:r>
    </w:p>
    <w:p w:rsidR="006E56B6" w:rsidRDefault="006E56B6" w:rsidP="00C41976">
      <w:pPr>
        <w:pStyle w:val="ListParagraph"/>
        <w:numPr>
          <w:ilvl w:val="1"/>
          <w:numId w:val="11"/>
        </w:numPr>
        <w:spacing w:after="120"/>
        <w:jc w:val="left"/>
        <w:rPr>
          <w:sz w:val="22"/>
          <w:szCs w:val="22"/>
        </w:rPr>
      </w:pPr>
      <w:r w:rsidRPr="00072E9C">
        <w:rPr>
          <w:sz w:val="22"/>
          <w:szCs w:val="22"/>
        </w:rPr>
        <w:t>Neither party to this Agreement shall have the right to assign any duty or responsibility arising hereunder without the written consent of the other party.</w:t>
      </w:r>
    </w:p>
    <w:p w:rsidR="00BB283F" w:rsidRDefault="00BB283F" w:rsidP="00022841">
      <w:pPr>
        <w:pStyle w:val="ListParagraph"/>
        <w:spacing w:before="240"/>
        <w:ind w:left="1440"/>
        <w:jc w:val="left"/>
        <w:rPr>
          <w:sz w:val="22"/>
          <w:szCs w:val="22"/>
        </w:rPr>
      </w:pPr>
    </w:p>
    <w:p w:rsidR="006E56B6" w:rsidRPr="00072E9C" w:rsidRDefault="006E56B6" w:rsidP="00022841">
      <w:pPr>
        <w:pStyle w:val="ListParagraph"/>
        <w:numPr>
          <w:ilvl w:val="0"/>
          <w:numId w:val="11"/>
        </w:numPr>
        <w:spacing w:before="240"/>
        <w:jc w:val="left"/>
        <w:rPr>
          <w:sz w:val="22"/>
          <w:szCs w:val="22"/>
        </w:rPr>
      </w:pPr>
      <w:r w:rsidRPr="00072E9C">
        <w:rPr>
          <w:sz w:val="22"/>
          <w:szCs w:val="22"/>
        </w:rPr>
        <w:t>TERM</w:t>
      </w:r>
      <w:r w:rsidR="00BB283F">
        <w:rPr>
          <w:sz w:val="22"/>
          <w:szCs w:val="22"/>
        </w:rPr>
        <w:t>S</w:t>
      </w:r>
    </w:p>
    <w:p w:rsidR="006E56B6" w:rsidRPr="00072E9C" w:rsidRDefault="006E56B6" w:rsidP="006E56B6">
      <w:pPr>
        <w:pStyle w:val="ListParagraph"/>
        <w:numPr>
          <w:ilvl w:val="1"/>
          <w:numId w:val="11"/>
        </w:numPr>
        <w:jc w:val="left"/>
        <w:rPr>
          <w:sz w:val="22"/>
          <w:szCs w:val="22"/>
        </w:rPr>
      </w:pPr>
      <w:r w:rsidRPr="00072E9C">
        <w:rPr>
          <w:sz w:val="22"/>
          <w:szCs w:val="22"/>
        </w:rPr>
        <w:t xml:space="preserve">This Agreement shall take effect on </w:t>
      </w:r>
      <w:r w:rsidR="00851CC1">
        <w:rPr>
          <w:sz w:val="22"/>
          <w:szCs w:val="22"/>
          <w:highlight w:val="yellow"/>
        </w:rPr>
        <w:t>[Insert Begin Date]</w:t>
      </w:r>
      <w:r w:rsidRPr="005F728A">
        <w:rPr>
          <w:sz w:val="22"/>
          <w:szCs w:val="22"/>
          <w:highlight w:val="yellow"/>
        </w:rPr>
        <w:t xml:space="preserve"> and shall be for a period of five (5) years terminating </w:t>
      </w:r>
      <w:r w:rsidRPr="00851CC1">
        <w:rPr>
          <w:sz w:val="22"/>
          <w:szCs w:val="22"/>
          <w:highlight w:val="yellow"/>
        </w:rPr>
        <w:t xml:space="preserve">on </w:t>
      </w:r>
      <w:r w:rsidR="00851CC1" w:rsidRPr="00851CC1">
        <w:rPr>
          <w:sz w:val="22"/>
          <w:szCs w:val="22"/>
          <w:highlight w:val="yellow"/>
        </w:rPr>
        <w:t>[Insert End Date]</w:t>
      </w:r>
      <w:r w:rsidRPr="00851CC1">
        <w:rPr>
          <w:sz w:val="22"/>
          <w:szCs w:val="22"/>
          <w:highlight w:val="yellow"/>
        </w:rPr>
        <w:t>.</w:t>
      </w:r>
    </w:p>
    <w:p w:rsidR="006E56B6" w:rsidRPr="00072E9C" w:rsidRDefault="00F16254" w:rsidP="006E56B6">
      <w:pPr>
        <w:pStyle w:val="ListParagraph"/>
        <w:numPr>
          <w:ilvl w:val="1"/>
          <w:numId w:val="11"/>
        </w:numPr>
        <w:jc w:val="left"/>
        <w:rPr>
          <w:sz w:val="22"/>
          <w:szCs w:val="22"/>
        </w:rPr>
      </w:pPr>
      <w:r>
        <w:rPr>
          <w:sz w:val="22"/>
          <w:szCs w:val="22"/>
        </w:rPr>
        <w:t xml:space="preserve">This Agreement may be </w:t>
      </w:r>
      <w:r w:rsidR="006E56B6" w:rsidRPr="005F728A">
        <w:rPr>
          <w:sz w:val="22"/>
          <w:szCs w:val="22"/>
          <w:highlight w:val="yellow"/>
        </w:rPr>
        <w:t>renewable on the same terms and conditions for another five (5) years</w:t>
      </w:r>
      <w:r>
        <w:rPr>
          <w:sz w:val="22"/>
          <w:szCs w:val="22"/>
        </w:rPr>
        <w:t xml:space="preserve"> if the intent to renew and any modification are reduced to writing and signed by both parties</w:t>
      </w:r>
      <w:r w:rsidR="006E56B6" w:rsidRPr="00072E9C">
        <w:rPr>
          <w:sz w:val="22"/>
          <w:szCs w:val="22"/>
        </w:rPr>
        <w:t>.</w:t>
      </w:r>
    </w:p>
    <w:p w:rsidR="006E56B6" w:rsidRDefault="006E56B6" w:rsidP="006E56B6">
      <w:pPr>
        <w:pStyle w:val="ListParagraph"/>
        <w:numPr>
          <w:ilvl w:val="1"/>
          <w:numId w:val="11"/>
        </w:numPr>
        <w:jc w:val="left"/>
        <w:rPr>
          <w:sz w:val="22"/>
          <w:szCs w:val="22"/>
        </w:rPr>
      </w:pPr>
      <w:r w:rsidRPr="00072E9C">
        <w:rPr>
          <w:sz w:val="22"/>
          <w:szCs w:val="22"/>
        </w:rPr>
        <w:t xml:space="preserve">This Agreement may be terminated earlier upon ninety (90) days notice by either party; provided that the student participants current in the program are allowed to continue through the conclusion of the </w:t>
      </w:r>
      <w:r w:rsidRPr="00F16254">
        <w:rPr>
          <w:sz w:val="22"/>
          <w:szCs w:val="22"/>
        </w:rPr>
        <w:t>academic year</w:t>
      </w:r>
      <w:r w:rsidRPr="00072E9C">
        <w:rPr>
          <w:sz w:val="22"/>
          <w:szCs w:val="22"/>
        </w:rPr>
        <w:t xml:space="preserve"> then in progress under the terms conditions agreed upon prior to the termination of this Agreement.</w:t>
      </w:r>
    </w:p>
    <w:p w:rsidR="00072E9C" w:rsidRPr="00072E9C" w:rsidRDefault="00072E9C" w:rsidP="00072E9C">
      <w:pPr>
        <w:jc w:val="left"/>
        <w:rPr>
          <w:sz w:val="22"/>
          <w:szCs w:val="22"/>
        </w:rPr>
      </w:pPr>
    </w:p>
    <w:p w:rsidR="00072E9C" w:rsidRPr="00072E9C" w:rsidRDefault="00072E9C" w:rsidP="00072E9C">
      <w:pPr>
        <w:pStyle w:val="ListParagraph"/>
        <w:numPr>
          <w:ilvl w:val="0"/>
          <w:numId w:val="11"/>
        </w:numPr>
        <w:jc w:val="left"/>
        <w:rPr>
          <w:sz w:val="22"/>
          <w:szCs w:val="22"/>
        </w:rPr>
      </w:pPr>
      <w:r w:rsidRPr="00072E9C">
        <w:rPr>
          <w:sz w:val="22"/>
          <w:szCs w:val="22"/>
        </w:rPr>
        <w:t>OFFICIAL TEXT</w:t>
      </w:r>
    </w:p>
    <w:p w:rsidR="00072E9C" w:rsidRPr="00072E9C" w:rsidRDefault="00072E9C" w:rsidP="00072E9C">
      <w:pPr>
        <w:pStyle w:val="ListParagraph"/>
        <w:numPr>
          <w:ilvl w:val="1"/>
          <w:numId w:val="11"/>
        </w:numPr>
        <w:jc w:val="left"/>
        <w:rPr>
          <w:sz w:val="22"/>
          <w:szCs w:val="22"/>
        </w:rPr>
      </w:pPr>
      <w:r w:rsidRPr="00072E9C">
        <w:rPr>
          <w:sz w:val="22"/>
          <w:szCs w:val="22"/>
        </w:rPr>
        <w:t>This Agreement is written in English only.</w:t>
      </w:r>
    </w:p>
    <w:p w:rsidR="00C208C9" w:rsidRDefault="00C208C9" w:rsidP="00C208C9">
      <w:pPr>
        <w:pStyle w:val="ListParagraph"/>
        <w:spacing w:after="160"/>
        <w:ind w:left="810"/>
        <w:rPr>
          <w:bCs/>
        </w:rPr>
      </w:pPr>
    </w:p>
    <w:tbl>
      <w:tblPr>
        <w:tblW w:w="8910" w:type="dxa"/>
        <w:tblInd w:w="198" w:type="dxa"/>
        <w:tblLayout w:type="fixed"/>
        <w:tblLook w:val="0000" w:firstRow="0" w:lastRow="0" w:firstColumn="0" w:lastColumn="0" w:noHBand="0" w:noVBand="0"/>
      </w:tblPr>
      <w:tblGrid>
        <w:gridCol w:w="3540"/>
        <w:gridCol w:w="870"/>
        <w:gridCol w:w="540"/>
        <w:gridCol w:w="3015"/>
        <w:gridCol w:w="945"/>
      </w:tblGrid>
      <w:tr w:rsidR="00520E0A" w:rsidTr="00520E0A">
        <w:trPr>
          <w:trHeight w:val="675"/>
        </w:trPr>
        <w:tc>
          <w:tcPr>
            <w:tcW w:w="3540" w:type="dxa"/>
            <w:tcBorders>
              <w:bottom w:val="single" w:sz="4" w:space="0" w:color="auto"/>
            </w:tcBorders>
            <w:vAlign w:val="bottom"/>
          </w:tcPr>
          <w:p w:rsidR="00520E0A" w:rsidRDefault="00520E0A" w:rsidP="006D775D">
            <w:pPr>
              <w:ind w:left="-108"/>
              <w:jc w:val="left"/>
            </w:pPr>
          </w:p>
        </w:tc>
        <w:tc>
          <w:tcPr>
            <w:tcW w:w="870" w:type="dxa"/>
            <w:tcBorders>
              <w:bottom w:val="single" w:sz="4" w:space="0" w:color="auto"/>
            </w:tcBorders>
            <w:vAlign w:val="bottom"/>
          </w:tcPr>
          <w:p w:rsidR="00520E0A" w:rsidRDefault="00520E0A" w:rsidP="006D775D">
            <w:pPr>
              <w:ind w:left="-108"/>
              <w:jc w:val="left"/>
            </w:pPr>
          </w:p>
        </w:tc>
        <w:tc>
          <w:tcPr>
            <w:tcW w:w="540" w:type="dxa"/>
            <w:vAlign w:val="bottom"/>
          </w:tcPr>
          <w:p w:rsidR="00520E0A" w:rsidRDefault="00520E0A" w:rsidP="006D775D">
            <w:pPr>
              <w:jc w:val="left"/>
            </w:pPr>
          </w:p>
        </w:tc>
        <w:tc>
          <w:tcPr>
            <w:tcW w:w="3015" w:type="dxa"/>
            <w:tcBorders>
              <w:bottom w:val="single" w:sz="4" w:space="0" w:color="auto"/>
            </w:tcBorders>
          </w:tcPr>
          <w:p w:rsidR="00520E0A" w:rsidRDefault="00520E0A" w:rsidP="006D775D">
            <w:pPr>
              <w:ind w:left="-108"/>
            </w:pPr>
          </w:p>
        </w:tc>
        <w:tc>
          <w:tcPr>
            <w:tcW w:w="945" w:type="dxa"/>
            <w:tcBorders>
              <w:bottom w:val="single" w:sz="4" w:space="0" w:color="auto"/>
            </w:tcBorders>
          </w:tcPr>
          <w:p w:rsidR="00520E0A" w:rsidRDefault="00520E0A" w:rsidP="006D775D">
            <w:pPr>
              <w:ind w:left="-108"/>
            </w:pPr>
          </w:p>
        </w:tc>
      </w:tr>
      <w:tr w:rsidR="00520E0A" w:rsidTr="00520E0A">
        <w:trPr>
          <w:trHeight w:val="259"/>
        </w:trPr>
        <w:tc>
          <w:tcPr>
            <w:tcW w:w="3540" w:type="dxa"/>
            <w:tcBorders>
              <w:top w:val="single" w:sz="4" w:space="0" w:color="auto"/>
            </w:tcBorders>
            <w:vAlign w:val="bottom"/>
          </w:tcPr>
          <w:p w:rsidR="00520E0A" w:rsidRDefault="00520E0A" w:rsidP="006D775D">
            <w:pPr>
              <w:ind w:left="-108"/>
              <w:jc w:val="left"/>
            </w:pPr>
            <w:r>
              <w:rPr>
                <w:b/>
              </w:rPr>
              <w:t>Harris Pastides, President</w:t>
            </w:r>
          </w:p>
        </w:tc>
        <w:tc>
          <w:tcPr>
            <w:tcW w:w="870" w:type="dxa"/>
            <w:tcBorders>
              <w:top w:val="single" w:sz="4" w:space="0" w:color="auto"/>
            </w:tcBorders>
            <w:vAlign w:val="bottom"/>
          </w:tcPr>
          <w:p w:rsidR="00520E0A" w:rsidRDefault="00520E0A" w:rsidP="00520E0A">
            <w:pPr>
              <w:jc w:val="right"/>
            </w:pPr>
            <w:r>
              <w:rPr>
                <w:rFonts w:hint="eastAsia"/>
                <w:b/>
              </w:rPr>
              <w:t>Date</w:t>
            </w:r>
          </w:p>
        </w:tc>
        <w:tc>
          <w:tcPr>
            <w:tcW w:w="540" w:type="dxa"/>
            <w:vAlign w:val="bottom"/>
          </w:tcPr>
          <w:p w:rsidR="00520E0A" w:rsidRDefault="00520E0A" w:rsidP="006D775D">
            <w:pPr>
              <w:jc w:val="left"/>
            </w:pPr>
          </w:p>
        </w:tc>
        <w:tc>
          <w:tcPr>
            <w:tcW w:w="3015" w:type="dxa"/>
            <w:tcBorders>
              <w:top w:val="single" w:sz="4" w:space="0" w:color="auto"/>
            </w:tcBorders>
          </w:tcPr>
          <w:p w:rsidR="00520E0A" w:rsidRDefault="00520E0A" w:rsidP="00520E0A">
            <w:pPr>
              <w:ind w:left="-108"/>
              <w:jc w:val="left"/>
            </w:pPr>
          </w:p>
        </w:tc>
        <w:tc>
          <w:tcPr>
            <w:tcW w:w="945" w:type="dxa"/>
            <w:tcBorders>
              <w:top w:val="single" w:sz="4" w:space="0" w:color="auto"/>
            </w:tcBorders>
          </w:tcPr>
          <w:p w:rsidR="00520E0A" w:rsidRDefault="00520E0A" w:rsidP="00520E0A">
            <w:pPr>
              <w:jc w:val="right"/>
            </w:pPr>
            <w:r>
              <w:rPr>
                <w:rFonts w:hint="eastAsia"/>
                <w:b/>
              </w:rPr>
              <w:t>Date</w:t>
            </w:r>
          </w:p>
        </w:tc>
      </w:tr>
      <w:tr w:rsidR="00520E0A" w:rsidTr="00520E0A">
        <w:trPr>
          <w:trHeight w:val="288"/>
        </w:trPr>
        <w:tc>
          <w:tcPr>
            <w:tcW w:w="3540" w:type="dxa"/>
            <w:vAlign w:val="bottom"/>
          </w:tcPr>
          <w:p w:rsidR="00520E0A" w:rsidRPr="008C0807" w:rsidRDefault="00520E0A" w:rsidP="006D775D">
            <w:pPr>
              <w:ind w:left="-108"/>
              <w:jc w:val="left"/>
            </w:pPr>
            <w:r w:rsidRPr="008C0807">
              <w:rPr>
                <w:b/>
              </w:rPr>
              <w:t>University of South Carolina</w:t>
            </w:r>
          </w:p>
        </w:tc>
        <w:tc>
          <w:tcPr>
            <w:tcW w:w="870" w:type="dxa"/>
            <w:vAlign w:val="bottom"/>
          </w:tcPr>
          <w:p w:rsidR="00520E0A" w:rsidRPr="008C0807" w:rsidRDefault="00520E0A" w:rsidP="00520E0A">
            <w:pPr>
              <w:jc w:val="left"/>
            </w:pPr>
          </w:p>
        </w:tc>
        <w:tc>
          <w:tcPr>
            <w:tcW w:w="540" w:type="dxa"/>
            <w:vAlign w:val="bottom"/>
          </w:tcPr>
          <w:p w:rsidR="00520E0A" w:rsidRPr="008C0807" w:rsidRDefault="00520E0A" w:rsidP="006D775D">
            <w:pPr>
              <w:jc w:val="left"/>
            </w:pPr>
          </w:p>
        </w:tc>
        <w:tc>
          <w:tcPr>
            <w:tcW w:w="3015" w:type="dxa"/>
          </w:tcPr>
          <w:p w:rsidR="00520E0A" w:rsidRPr="008179AD" w:rsidRDefault="00151CDE" w:rsidP="005F728A">
            <w:pPr>
              <w:ind w:left="-108"/>
              <w:rPr>
                <w:b/>
              </w:rPr>
            </w:pPr>
            <w:r>
              <w:rPr>
                <w:b/>
              </w:rPr>
              <w:t>Partner University</w:t>
            </w:r>
          </w:p>
        </w:tc>
        <w:tc>
          <w:tcPr>
            <w:tcW w:w="945" w:type="dxa"/>
          </w:tcPr>
          <w:p w:rsidR="00520E0A" w:rsidRPr="008179AD" w:rsidRDefault="00520E0A" w:rsidP="00520E0A">
            <w:pPr>
              <w:rPr>
                <w:b/>
              </w:rPr>
            </w:pPr>
          </w:p>
        </w:tc>
      </w:tr>
      <w:tr w:rsidR="00520E0A" w:rsidTr="00520E0A">
        <w:trPr>
          <w:trHeight w:val="990"/>
        </w:trPr>
        <w:tc>
          <w:tcPr>
            <w:tcW w:w="3540" w:type="dxa"/>
            <w:tcBorders>
              <w:bottom w:val="single" w:sz="4" w:space="0" w:color="auto"/>
            </w:tcBorders>
            <w:vAlign w:val="bottom"/>
          </w:tcPr>
          <w:p w:rsidR="00520E0A" w:rsidRDefault="00520E0A" w:rsidP="006D775D">
            <w:pPr>
              <w:ind w:left="105" w:hangingChars="50" w:hanging="105"/>
              <w:jc w:val="left"/>
              <w:rPr>
                <w:b/>
              </w:rPr>
            </w:pPr>
          </w:p>
        </w:tc>
        <w:tc>
          <w:tcPr>
            <w:tcW w:w="870" w:type="dxa"/>
            <w:tcBorders>
              <w:bottom w:val="single" w:sz="4" w:space="0" w:color="auto"/>
            </w:tcBorders>
            <w:vAlign w:val="bottom"/>
          </w:tcPr>
          <w:p w:rsidR="00520E0A" w:rsidRDefault="00520E0A" w:rsidP="006D775D">
            <w:pPr>
              <w:ind w:left="105" w:hangingChars="50" w:hanging="105"/>
              <w:jc w:val="left"/>
              <w:rPr>
                <w:b/>
              </w:rPr>
            </w:pPr>
          </w:p>
        </w:tc>
        <w:tc>
          <w:tcPr>
            <w:tcW w:w="540" w:type="dxa"/>
            <w:vAlign w:val="bottom"/>
          </w:tcPr>
          <w:p w:rsidR="00520E0A" w:rsidRDefault="00520E0A" w:rsidP="006D775D">
            <w:pPr>
              <w:ind w:left="105" w:hangingChars="50" w:hanging="105"/>
              <w:jc w:val="left"/>
              <w:rPr>
                <w:b/>
              </w:rPr>
            </w:pPr>
          </w:p>
        </w:tc>
        <w:tc>
          <w:tcPr>
            <w:tcW w:w="3015" w:type="dxa"/>
            <w:tcBorders>
              <w:bottom w:val="single" w:sz="4" w:space="0" w:color="auto"/>
            </w:tcBorders>
            <w:vAlign w:val="bottom"/>
          </w:tcPr>
          <w:p w:rsidR="00520E0A" w:rsidRDefault="00520E0A" w:rsidP="006D775D">
            <w:pPr>
              <w:ind w:left="-108"/>
              <w:jc w:val="left"/>
              <w:rPr>
                <w:b/>
              </w:rPr>
            </w:pPr>
          </w:p>
        </w:tc>
        <w:tc>
          <w:tcPr>
            <w:tcW w:w="945" w:type="dxa"/>
            <w:tcBorders>
              <w:bottom w:val="single" w:sz="4" w:space="0" w:color="auto"/>
            </w:tcBorders>
            <w:vAlign w:val="bottom"/>
          </w:tcPr>
          <w:p w:rsidR="00520E0A" w:rsidRDefault="00520E0A" w:rsidP="006D775D">
            <w:pPr>
              <w:ind w:left="-108"/>
              <w:jc w:val="left"/>
              <w:rPr>
                <w:b/>
              </w:rPr>
            </w:pPr>
          </w:p>
        </w:tc>
      </w:tr>
      <w:tr w:rsidR="00520E0A" w:rsidTr="00520E0A">
        <w:trPr>
          <w:trHeight w:val="315"/>
        </w:trPr>
        <w:tc>
          <w:tcPr>
            <w:tcW w:w="3540" w:type="dxa"/>
            <w:tcBorders>
              <w:top w:val="single" w:sz="4" w:space="0" w:color="auto"/>
            </w:tcBorders>
            <w:vAlign w:val="bottom"/>
          </w:tcPr>
          <w:p w:rsidR="00520E0A" w:rsidRPr="00520E0A" w:rsidRDefault="00520E0A" w:rsidP="002C176D">
            <w:pPr>
              <w:ind w:hanging="108"/>
              <w:jc w:val="left"/>
              <w:rPr>
                <w:b/>
              </w:rPr>
            </w:pPr>
          </w:p>
        </w:tc>
        <w:tc>
          <w:tcPr>
            <w:tcW w:w="870" w:type="dxa"/>
            <w:tcBorders>
              <w:top w:val="single" w:sz="4" w:space="0" w:color="auto"/>
            </w:tcBorders>
            <w:vAlign w:val="bottom"/>
          </w:tcPr>
          <w:p w:rsidR="00520E0A" w:rsidRPr="00520E0A" w:rsidRDefault="00520E0A" w:rsidP="00520E0A">
            <w:pPr>
              <w:jc w:val="right"/>
              <w:rPr>
                <w:b/>
              </w:rPr>
            </w:pPr>
            <w:r w:rsidRPr="00520E0A">
              <w:rPr>
                <w:rFonts w:hint="eastAsia"/>
                <w:b/>
              </w:rPr>
              <w:t>Date</w:t>
            </w:r>
          </w:p>
        </w:tc>
        <w:tc>
          <w:tcPr>
            <w:tcW w:w="540" w:type="dxa"/>
            <w:vAlign w:val="bottom"/>
          </w:tcPr>
          <w:p w:rsidR="00520E0A" w:rsidRPr="00520E0A" w:rsidRDefault="00520E0A" w:rsidP="006D775D">
            <w:pPr>
              <w:ind w:left="105" w:hangingChars="50" w:hanging="105"/>
              <w:jc w:val="left"/>
              <w:rPr>
                <w:b/>
              </w:rPr>
            </w:pPr>
          </w:p>
        </w:tc>
        <w:tc>
          <w:tcPr>
            <w:tcW w:w="3015" w:type="dxa"/>
            <w:tcBorders>
              <w:top w:val="single" w:sz="4" w:space="0" w:color="auto"/>
            </w:tcBorders>
          </w:tcPr>
          <w:p w:rsidR="00520E0A" w:rsidRPr="00520E0A" w:rsidRDefault="00520E0A" w:rsidP="006D775D">
            <w:pPr>
              <w:ind w:left="-108"/>
              <w:rPr>
                <w:b/>
              </w:rPr>
            </w:pPr>
          </w:p>
        </w:tc>
        <w:tc>
          <w:tcPr>
            <w:tcW w:w="945" w:type="dxa"/>
            <w:tcBorders>
              <w:top w:val="single" w:sz="4" w:space="0" w:color="auto"/>
            </w:tcBorders>
          </w:tcPr>
          <w:p w:rsidR="00520E0A" w:rsidRPr="008C0807" w:rsidRDefault="00520E0A" w:rsidP="00520E0A">
            <w:pPr>
              <w:jc w:val="right"/>
              <w:rPr>
                <w:b/>
                <w:u w:val="single"/>
              </w:rPr>
            </w:pPr>
            <w:r w:rsidRPr="008C0807">
              <w:rPr>
                <w:b/>
              </w:rPr>
              <w:t>Date</w:t>
            </w:r>
          </w:p>
        </w:tc>
      </w:tr>
      <w:tr w:rsidR="00520E0A" w:rsidTr="00520E0A">
        <w:trPr>
          <w:trHeight w:val="80"/>
        </w:trPr>
        <w:tc>
          <w:tcPr>
            <w:tcW w:w="3540" w:type="dxa"/>
          </w:tcPr>
          <w:p w:rsidR="00520E0A" w:rsidRPr="008C0807" w:rsidRDefault="00520E0A" w:rsidP="006D775D">
            <w:pPr>
              <w:ind w:left="-108"/>
            </w:pPr>
            <w:r w:rsidRPr="008C0807">
              <w:rPr>
                <w:b/>
              </w:rPr>
              <w:t>University of South Carolina</w:t>
            </w:r>
          </w:p>
        </w:tc>
        <w:tc>
          <w:tcPr>
            <w:tcW w:w="870" w:type="dxa"/>
          </w:tcPr>
          <w:p w:rsidR="00520E0A" w:rsidRPr="008C0807" w:rsidRDefault="00520E0A" w:rsidP="00520E0A"/>
        </w:tc>
        <w:tc>
          <w:tcPr>
            <w:tcW w:w="540" w:type="dxa"/>
          </w:tcPr>
          <w:p w:rsidR="00520E0A" w:rsidRPr="008C0807" w:rsidRDefault="00520E0A" w:rsidP="006D775D"/>
        </w:tc>
        <w:tc>
          <w:tcPr>
            <w:tcW w:w="3015" w:type="dxa"/>
          </w:tcPr>
          <w:p w:rsidR="00520E0A" w:rsidRPr="008179AD" w:rsidRDefault="00151CDE" w:rsidP="005F728A">
            <w:pPr>
              <w:ind w:left="-108"/>
              <w:rPr>
                <w:b/>
              </w:rPr>
            </w:pPr>
            <w:r>
              <w:rPr>
                <w:b/>
              </w:rPr>
              <w:t>Partner University</w:t>
            </w:r>
          </w:p>
        </w:tc>
        <w:tc>
          <w:tcPr>
            <w:tcW w:w="945" w:type="dxa"/>
          </w:tcPr>
          <w:p w:rsidR="00520E0A" w:rsidRPr="008179AD" w:rsidRDefault="00520E0A" w:rsidP="00520E0A">
            <w:pPr>
              <w:rPr>
                <w:b/>
              </w:rPr>
            </w:pPr>
          </w:p>
        </w:tc>
      </w:tr>
    </w:tbl>
    <w:p w:rsidR="006C3ED9" w:rsidRPr="006C3ED9" w:rsidRDefault="006C3ED9" w:rsidP="006C3ED9">
      <w:pPr>
        <w:rPr>
          <w:sz w:val="10"/>
          <w:szCs w:val="10"/>
        </w:rPr>
      </w:pPr>
    </w:p>
    <w:sectPr w:rsidR="006C3ED9" w:rsidRPr="006C3ED9" w:rsidSect="00022841">
      <w:headerReference w:type="even" r:id="rId9"/>
      <w:headerReference w:type="default" r:id="rId10"/>
      <w:footerReference w:type="default" r:id="rId11"/>
      <w:headerReference w:type="first"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C9D" w:rsidRDefault="00295C9D">
      <w:r>
        <w:separator/>
      </w:r>
    </w:p>
  </w:endnote>
  <w:endnote w:type="continuationSeparator" w:id="0">
    <w:p w:rsidR="00295C9D" w:rsidRDefault="0029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C9D" w:rsidRDefault="00295C9D" w:rsidP="00275387">
    <w:pPr>
      <w:pStyle w:val="Footer"/>
      <w:pBdr>
        <w:top w:val="single" w:sz="4" w:space="1" w:color="auto"/>
      </w:pBdr>
    </w:pPr>
  </w:p>
  <w:p w:rsidR="00295C9D" w:rsidRDefault="00295C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C9D" w:rsidRDefault="00295C9D">
      <w:r>
        <w:separator/>
      </w:r>
    </w:p>
  </w:footnote>
  <w:footnote w:type="continuationSeparator" w:id="0">
    <w:p w:rsidR="00295C9D" w:rsidRDefault="00295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C9D" w:rsidRDefault="00295C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C9D" w:rsidRDefault="00295C9D" w:rsidP="00275387">
    <w:pPr>
      <w:pStyle w:val="Header"/>
      <w:pBdr>
        <w:bottom w:val="single" w:sz="4" w:space="1" w:color="auto"/>
      </w:pBdr>
      <w:tabs>
        <w:tab w:val="left" w:pos="1230"/>
      </w:tabs>
      <w:jc w:val="both"/>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C9D" w:rsidRDefault="00295C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402C"/>
    <w:multiLevelType w:val="hybridMultilevel"/>
    <w:tmpl w:val="20B4E0BE"/>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92C74"/>
    <w:multiLevelType w:val="hybridMultilevel"/>
    <w:tmpl w:val="71BCD7B4"/>
    <w:lvl w:ilvl="0" w:tplc="CE0AD4C6">
      <w:start w:val="1"/>
      <w:numFmt w:val="decimal"/>
      <w:lvlText w:val="%1."/>
      <w:lvlJc w:val="left"/>
      <w:pPr>
        <w:tabs>
          <w:tab w:val="num" w:pos="795"/>
        </w:tabs>
        <w:ind w:left="795" w:hanging="36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
    <w:nsid w:val="0EC96F91"/>
    <w:multiLevelType w:val="hybridMultilevel"/>
    <w:tmpl w:val="2A8CB1A0"/>
    <w:lvl w:ilvl="0" w:tplc="811A3D12">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2678BA"/>
    <w:multiLevelType w:val="hybridMultilevel"/>
    <w:tmpl w:val="EF6A4218"/>
    <w:lvl w:ilvl="0" w:tplc="318AF4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C8455BD"/>
    <w:multiLevelType w:val="hybridMultilevel"/>
    <w:tmpl w:val="35FEA378"/>
    <w:lvl w:ilvl="0" w:tplc="D9425100">
      <w:start w:val="2"/>
      <w:numFmt w:val="upperRoman"/>
      <w:lvlText w:val="%1."/>
      <w:lvlJc w:val="right"/>
      <w:pPr>
        <w:ind w:left="720" w:hanging="720"/>
      </w:pPr>
      <w:rPr>
        <w:rFonts w:hint="default"/>
        <w:b/>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27C6007"/>
    <w:multiLevelType w:val="hybridMultilevel"/>
    <w:tmpl w:val="438A9966"/>
    <w:lvl w:ilvl="0" w:tplc="26D8A7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55207DFC"/>
    <w:multiLevelType w:val="multilevel"/>
    <w:tmpl w:val="EB20C310"/>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596825BF"/>
    <w:multiLevelType w:val="hybridMultilevel"/>
    <w:tmpl w:val="E57441B4"/>
    <w:lvl w:ilvl="0" w:tplc="F0C45900">
      <w:start w:val="1"/>
      <w:numFmt w:val="decimal"/>
      <w:lvlText w:val="%1."/>
      <w:lvlJc w:val="left"/>
      <w:pPr>
        <w:ind w:left="720" w:hanging="720"/>
      </w:pPr>
      <w:rPr>
        <w:rFonts w:hint="default"/>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8D74BE7"/>
    <w:multiLevelType w:val="multilevel"/>
    <w:tmpl w:val="42E84500"/>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73F54F94"/>
    <w:multiLevelType w:val="hybridMultilevel"/>
    <w:tmpl w:val="4A620B16"/>
    <w:lvl w:ilvl="0" w:tplc="82C0812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7544159E"/>
    <w:multiLevelType w:val="hybridMultilevel"/>
    <w:tmpl w:val="0394C644"/>
    <w:lvl w:ilvl="0" w:tplc="B6C42C6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9"/>
  </w:num>
  <w:num w:numId="5">
    <w:abstractNumId w:val="7"/>
  </w:num>
  <w:num w:numId="6">
    <w:abstractNumId w:val="10"/>
  </w:num>
  <w:num w:numId="7">
    <w:abstractNumId w:val="0"/>
  </w:num>
  <w:num w:numId="8">
    <w:abstractNumId w:val="4"/>
  </w:num>
  <w:num w:numId="9">
    <w:abstractNumId w:val="8"/>
  </w:num>
  <w:num w:numId="10">
    <w:abstractNumId w:val="6"/>
  </w:num>
  <w:num w:numId="11">
    <w:abstractNumId w:val="2"/>
  </w:num>
  <w:num w:numId="1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665"/>
    <w:rsid w:val="00005EDB"/>
    <w:rsid w:val="00022841"/>
    <w:rsid w:val="000264AE"/>
    <w:rsid w:val="00033604"/>
    <w:rsid w:val="00034956"/>
    <w:rsid w:val="00072E9C"/>
    <w:rsid w:val="00082775"/>
    <w:rsid w:val="00094E74"/>
    <w:rsid w:val="000A110E"/>
    <w:rsid w:val="000C39D7"/>
    <w:rsid w:val="000C47F3"/>
    <w:rsid w:val="00120AA5"/>
    <w:rsid w:val="00150993"/>
    <w:rsid w:val="00151CDE"/>
    <w:rsid w:val="00156575"/>
    <w:rsid w:val="00175A1E"/>
    <w:rsid w:val="001C13D6"/>
    <w:rsid w:val="001C50CC"/>
    <w:rsid w:val="001F43A9"/>
    <w:rsid w:val="002060AC"/>
    <w:rsid w:val="00237AB8"/>
    <w:rsid w:val="00241E05"/>
    <w:rsid w:val="00261464"/>
    <w:rsid w:val="00262087"/>
    <w:rsid w:val="00270F23"/>
    <w:rsid w:val="00275387"/>
    <w:rsid w:val="00295C9D"/>
    <w:rsid w:val="002B06E4"/>
    <w:rsid w:val="002B7248"/>
    <w:rsid w:val="002C176D"/>
    <w:rsid w:val="00306970"/>
    <w:rsid w:val="00325538"/>
    <w:rsid w:val="00336B5F"/>
    <w:rsid w:val="003529A0"/>
    <w:rsid w:val="00360AE2"/>
    <w:rsid w:val="00386C03"/>
    <w:rsid w:val="003C133B"/>
    <w:rsid w:val="003F5622"/>
    <w:rsid w:val="00403239"/>
    <w:rsid w:val="00422B1C"/>
    <w:rsid w:val="0044430C"/>
    <w:rsid w:val="00454ACB"/>
    <w:rsid w:val="004740B3"/>
    <w:rsid w:val="00483036"/>
    <w:rsid w:val="004B4826"/>
    <w:rsid w:val="004C3B8C"/>
    <w:rsid w:val="004E7DA4"/>
    <w:rsid w:val="00511ADD"/>
    <w:rsid w:val="00520E0A"/>
    <w:rsid w:val="00530727"/>
    <w:rsid w:val="0053370B"/>
    <w:rsid w:val="00535D5D"/>
    <w:rsid w:val="0054015B"/>
    <w:rsid w:val="005606E5"/>
    <w:rsid w:val="00561079"/>
    <w:rsid w:val="00587CA2"/>
    <w:rsid w:val="005A1A23"/>
    <w:rsid w:val="005F57A0"/>
    <w:rsid w:val="005F728A"/>
    <w:rsid w:val="00613CFF"/>
    <w:rsid w:val="00614351"/>
    <w:rsid w:val="00642E1B"/>
    <w:rsid w:val="006533BC"/>
    <w:rsid w:val="00675D62"/>
    <w:rsid w:val="006A3251"/>
    <w:rsid w:val="006A70C1"/>
    <w:rsid w:val="006C03A5"/>
    <w:rsid w:val="006C32D8"/>
    <w:rsid w:val="006C3DC9"/>
    <w:rsid w:val="006C3ED9"/>
    <w:rsid w:val="006D775D"/>
    <w:rsid w:val="006E56B6"/>
    <w:rsid w:val="006F4439"/>
    <w:rsid w:val="0071352A"/>
    <w:rsid w:val="007311D5"/>
    <w:rsid w:val="00734044"/>
    <w:rsid w:val="00737D9B"/>
    <w:rsid w:val="0074050C"/>
    <w:rsid w:val="00780FD7"/>
    <w:rsid w:val="00790C36"/>
    <w:rsid w:val="007A4AAD"/>
    <w:rsid w:val="007B29A7"/>
    <w:rsid w:val="007E1DAA"/>
    <w:rsid w:val="008179AD"/>
    <w:rsid w:val="0084173E"/>
    <w:rsid w:val="00851CC1"/>
    <w:rsid w:val="00854B59"/>
    <w:rsid w:val="00886002"/>
    <w:rsid w:val="008D350C"/>
    <w:rsid w:val="008D6715"/>
    <w:rsid w:val="008F2306"/>
    <w:rsid w:val="008F6CC7"/>
    <w:rsid w:val="009024EE"/>
    <w:rsid w:val="009075C9"/>
    <w:rsid w:val="00912228"/>
    <w:rsid w:val="00916D5A"/>
    <w:rsid w:val="00932F7D"/>
    <w:rsid w:val="00942D9B"/>
    <w:rsid w:val="00957ECC"/>
    <w:rsid w:val="00992223"/>
    <w:rsid w:val="009D07A4"/>
    <w:rsid w:val="009E4B9B"/>
    <w:rsid w:val="00A15CE5"/>
    <w:rsid w:val="00A2130D"/>
    <w:rsid w:val="00A873CF"/>
    <w:rsid w:val="00AA0363"/>
    <w:rsid w:val="00AA0B76"/>
    <w:rsid w:val="00AB286F"/>
    <w:rsid w:val="00AB3401"/>
    <w:rsid w:val="00AB693B"/>
    <w:rsid w:val="00AF7C26"/>
    <w:rsid w:val="00B16845"/>
    <w:rsid w:val="00B433D0"/>
    <w:rsid w:val="00B530DD"/>
    <w:rsid w:val="00B54751"/>
    <w:rsid w:val="00BB283F"/>
    <w:rsid w:val="00BB733F"/>
    <w:rsid w:val="00BC634F"/>
    <w:rsid w:val="00BC666A"/>
    <w:rsid w:val="00BC7C17"/>
    <w:rsid w:val="00BE37CB"/>
    <w:rsid w:val="00C14F4A"/>
    <w:rsid w:val="00C208C9"/>
    <w:rsid w:val="00C325DE"/>
    <w:rsid w:val="00C41976"/>
    <w:rsid w:val="00C751F7"/>
    <w:rsid w:val="00C832FC"/>
    <w:rsid w:val="00C8577B"/>
    <w:rsid w:val="00C97B9A"/>
    <w:rsid w:val="00CA615F"/>
    <w:rsid w:val="00CE1CFC"/>
    <w:rsid w:val="00CF42CF"/>
    <w:rsid w:val="00D03259"/>
    <w:rsid w:val="00D0617D"/>
    <w:rsid w:val="00D35ECB"/>
    <w:rsid w:val="00D45492"/>
    <w:rsid w:val="00D86695"/>
    <w:rsid w:val="00D91284"/>
    <w:rsid w:val="00DB63FB"/>
    <w:rsid w:val="00DB65D0"/>
    <w:rsid w:val="00DD5CE2"/>
    <w:rsid w:val="00DE256C"/>
    <w:rsid w:val="00DF7F11"/>
    <w:rsid w:val="00E02475"/>
    <w:rsid w:val="00E42016"/>
    <w:rsid w:val="00E66B75"/>
    <w:rsid w:val="00E75ADE"/>
    <w:rsid w:val="00E81665"/>
    <w:rsid w:val="00E939A4"/>
    <w:rsid w:val="00E96EB4"/>
    <w:rsid w:val="00EE3202"/>
    <w:rsid w:val="00EF2C94"/>
    <w:rsid w:val="00F16254"/>
    <w:rsid w:val="00F24291"/>
    <w:rsid w:val="00F30F52"/>
    <w:rsid w:val="00F85BE0"/>
    <w:rsid w:val="00F9467A"/>
    <w:rsid w:val="00F97F8A"/>
    <w:rsid w:val="00FB002E"/>
    <w:rsid w:val="00FE3B43"/>
    <w:rsid w:val="00FF1FA3"/>
    <w:rsid w:val="00FF3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4AAD"/>
    <w:pPr>
      <w:widowControl w:val="0"/>
      <w:jc w:val="both"/>
    </w:pPr>
    <w:rPr>
      <w:kern w:val="2"/>
      <w:sz w:val="21"/>
      <w:szCs w:val="24"/>
      <w:lang w:eastAsia="zh-CN"/>
    </w:rPr>
  </w:style>
  <w:style w:type="paragraph" w:styleId="Heading1">
    <w:name w:val="heading 1"/>
    <w:basedOn w:val="Normal"/>
    <w:next w:val="Normal"/>
    <w:qFormat/>
    <w:rsid w:val="00511ADD"/>
    <w:pPr>
      <w:keepNext/>
      <w:ind w:firstLineChars="700" w:firstLine="1968"/>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1665"/>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FooterChar"/>
    <w:uiPriority w:val="99"/>
    <w:rsid w:val="00E81665"/>
    <w:pPr>
      <w:tabs>
        <w:tab w:val="center" w:pos="4153"/>
        <w:tab w:val="right" w:pos="8306"/>
      </w:tabs>
      <w:snapToGrid w:val="0"/>
      <w:jc w:val="left"/>
    </w:pPr>
    <w:rPr>
      <w:sz w:val="18"/>
      <w:szCs w:val="18"/>
    </w:rPr>
  </w:style>
  <w:style w:type="character" w:styleId="Hyperlink">
    <w:name w:val="Hyperlink"/>
    <w:basedOn w:val="DefaultParagraphFont"/>
    <w:rsid w:val="00E81665"/>
    <w:rPr>
      <w:strike w:val="0"/>
      <w:dstrike w:val="0"/>
      <w:color w:val="333333"/>
      <w:u w:val="none"/>
      <w:effect w:val="none"/>
    </w:rPr>
  </w:style>
  <w:style w:type="paragraph" w:styleId="NormalWeb">
    <w:name w:val="Normal (Web)"/>
    <w:basedOn w:val="Normal"/>
    <w:rsid w:val="00E81665"/>
    <w:pPr>
      <w:widowControl/>
      <w:spacing w:before="100" w:beforeAutospacing="1" w:after="100" w:afterAutospacing="1"/>
      <w:jc w:val="left"/>
    </w:pPr>
    <w:rPr>
      <w:rFonts w:ascii="SimSun" w:hAnsi="SimSun" w:cs="SimSun"/>
      <w:kern w:val="0"/>
      <w:sz w:val="24"/>
    </w:rPr>
  </w:style>
  <w:style w:type="paragraph" w:styleId="BalloonText">
    <w:name w:val="Balloon Text"/>
    <w:basedOn w:val="Normal"/>
    <w:link w:val="BalloonTextChar"/>
    <w:rsid w:val="00E939A4"/>
    <w:rPr>
      <w:rFonts w:ascii="Tahoma" w:hAnsi="Tahoma" w:cs="Tahoma"/>
      <w:sz w:val="16"/>
      <w:szCs w:val="16"/>
    </w:rPr>
  </w:style>
  <w:style w:type="character" w:customStyle="1" w:styleId="BalloonTextChar">
    <w:name w:val="Balloon Text Char"/>
    <w:basedOn w:val="DefaultParagraphFont"/>
    <w:link w:val="BalloonText"/>
    <w:rsid w:val="00E939A4"/>
    <w:rPr>
      <w:rFonts w:ascii="Tahoma" w:hAnsi="Tahoma" w:cs="Tahoma"/>
      <w:kern w:val="2"/>
      <w:sz w:val="16"/>
      <w:szCs w:val="16"/>
      <w:lang w:eastAsia="zh-CN"/>
    </w:rPr>
  </w:style>
  <w:style w:type="paragraph" w:styleId="ListParagraph">
    <w:name w:val="List Paragraph"/>
    <w:basedOn w:val="Normal"/>
    <w:uiPriority w:val="34"/>
    <w:qFormat/>
    <w:rsid w:val="00483036"/>
    <w:pPr>
      <w:ind w:left="720"/>
      <w:contextualSpacing/>
    </w:pPr>
  </w:style>
  <w:style w:type="character" w:styleId="BookTitle">
    <w:name w:val="Book Title"/>
    <w:basedOn w:val="DefaultParagraphFont"/>
    <w:uiPriority w:val="33"/>
    <w:qFormat/>
    <w:rsid w:val="005A1A23"/>
    <w:rPr>
      <w:b/>
      <w:bCs/>
      <w:smallCaps/>
      <w:spacing w:val="5"/>
    </w:rPr>
  </w:style>
  <w:style w:type="character" w:styleId="Strong">
    <w:name w:val="Strong"/>
    <w:basedOn w:val="DefaultParagraphFont"/>
    <w:qFormat/>
    <w:rsid w:val="005A1A23"/>
    <w:rPr>
      <w:b/>
      <w:bCs/>
    </w:rPr>
  </w:style>
  <w:style w:type="character" w:customStyle="1" w:styleId="HeaderChar">
    <w:name w:val="Header Char"/>
    <w:basedOn w:val="DefaultParagraphFont"/>
    <w:link w:val="Header"/>
    <w:uiPriority w:val="99"/>
    <w:rsid w:val="00275387"/>
    <w:rPr>
      <w:kern w:val="2"/>
      <w:sz w:val="18"/>
      <w:szCs w:val="18"/>
      <w:lang w:eastAsia="zh-CN"/>
    </w:rPr>
  </w:style>
  <w:style w:type="character" w:customStyle="1" w:styleId="FooterChar">
    <w:name w:val="Footer Char"/>
    <w:basedOn w:val="DefaultParagraphFont"/>
    <w:link w:val="Footer"/>
    <w:uiPriority w:val="99"/>
    <w:rsid w:val="00275387"/>
    <w:rPr>
      <w:kern w:val="2"/>
      <w:sz w:val="18"/>
      <w:szCs w:val="18"/>
      <w:lang w:eastAsia="zh-CN"/>
    </w:rPr>
  </w:style>
  <w:style w:type="character" w:styleId="CommentReference">
    <w:name w:val="annotation reference"/>
    <w:basedOn w:val="DefaultParagraphFont"/>
    <w:rsid w:val="00D91284"/>
    <w:rPr>
      <w:sz w:val="16"/>
      <w:szCs w:val="16"/>
    </w:rPr>
  </w:style>
  <w:style w:type="paragraph" w:styleId="CommentText">
    <w:name w:val="annotation text"/>
    <w:basedOn w:val="Normal"/>
    <w:link w:val="CommentTextChar"/>
    <w:rsid w:val="00D91284"/>
    <w:rPr>
      <w:sz w:val="20"/>
      <w:szCs w:val="20"/>
    </w:rPr>
  </w:style>
  <w:style w:type="character" w:customStyle="1" w:styleId="CommentTextChar">
    <w:name w:val="Comment Text Char"/>
    <w:basedOn w:val="DefaultParagraphFont"/>
    <w:link w:val="CommentText"/>
    <w:rsid w:val="00D91284"/>
    <w:rPr>
      <w:kern w:val="2"/>
      <w:lang w:eastAsia="zh-CN"/>
    </w:rPr>
  </w:style>
  <w:style w:type="paragraph" w:styleId="CommentSubject">
    <w:name w:val="annotation subject"/>
    <w:basedOn w:val="CommentText"/>
    <w:next w:val="CommentText"/>
    <w:link w:val="CommentSubjectChar"/>
    <w:rsid w:val="00D91284"/>
    <w:rPr>
      <w:b/>
      <w:bCs/>
    </w:rPr>
  </w:style>
  <w:style w:type="character" w:customStyle="1" w:styleId="CommentSubjectChar">
    <w:name w:val="Comment Subject Char"/>
    <w:basedOn w:val="CommentTextChar"/>
    <w:link w:val="CommentSubject"/>
    <w:rsid w:val="00D91284"/>
    <w:rPr>
      <w:b/>
      <w:bCs/>
      <w:kern w:val="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4AAD"/>
    <w:pPr>
      <w:widowControl w:val="0"/>
      <w:jc w:val="both"/>
    </w:pPr>
    <w:rPr>
      <w:kern w:val="2"/>
      <w:sz w:val="21"/>
      <w:szCs w:val="24"/>
      <w:lang w:eastAsia="zh-CN"/>
    </w:rPr>
  </w:style>
  <w:style w:type="paragraph" w:styleId="Heading1">
    <w:name w:val="heading 1"/>
    <w:basedOn w:val="Normal"/>
    <w:next w:val="Normal"/>
    <w:qFormat/>
    <w:rsid w:val="00511ADD"/>
    <w:pPr>
      <w:keepNext/>
      <w:ind w:firstLineChars="700" w:firstLine="1968"/>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1665"/>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FooterChar"/>
    <w:uiPriority w:val="99"/>
    <w:rsid w:val="00E81665"/>
    <w:pPr>
      <w:tabs>
        <w:tab w:val="center" w:pos="4153"/>
        <w:tab w:val="right" w:pos="8306"/>
      </w:tabs>
      <w:snapToGrid w:val="0"/>
      <w:jc w:val="left"/>
    </w:pPr>
    <w:rPr>
      <w:sz w:val="18"/>
      <w:szCs w:val="18"/>
    </w:rPr>
  </w:style>
  <w:style w:type="character" w:styleId="Hyperlink">
    <w:name w:val="Hyperlink"/>
    <w:basedOn w:val="DefaultParagraphFont"/>
    <w:rsid w:val="00E81665"/>
    <w:rPr>
      <w:strike w:val="0"/>
      <w:dstrike w:val="0"/>
      <w:color w:val="333333"/>
      <w:u w:val="none"/>
      <w:effect w:val="none"/>
    </w:rPr>
  </w:style>
  <w:style w:type="paragraph" w:styleId="NormalWeb">
    <w:name w:val="Normal (Web)"/>
    <w:basedOn w:val="Normal"/>
    <w:rsid w:val="00E81665"/>
    <w:pPr>
      <w:widowControl/>
      <w:spacing w:before="100" w:beforeAutospacing="1" w:after="100" w:afterAutospacing="1"/>
      <w:jc w:val="left"/>
    </w:pPr>
    <w:rPr>
      <w:rFonts w:ascii="SimSun" w:hAnsi="SimSun" w:cs="SimSun"/>
      <w:kern w:val="0"/>
      <w:sz w:val="24"/>
    </w:rPr>
  </w:style>
  <w:style w:type="paragraph" w:styleId="BalloonText">
    <w:name w:val="Balloon Text"/>
    <w:basedOn w:val="Normal"/>
    <w:link w:val="BalloonTextChar"/>
    <w:rsid w:val="00E939A4"/>
    <w:rPr>
      <w:rFonts w:ascii="Tahoma" w:hAnsi="Tahoma" w:cs="Tahoma"/>
      <w:sz w:val="16"/>
      <w:szCs w:val="16"/>
    </w:rPr>
  </w:style>
  <w:style w:type="character" w:customStyle="1" w:styleId="BalloonTextChar">
    <w:name w:val="Balloon Text Char"/>
    <w:basedOn w:val="DefaultParagraphFont"/>
    <w:link w:val="BalloonText"/>
    <w:rsid w:val="00E939A4"/>
    <w:rPr>
      <w:rFonts w:ascii="Tahoma" w:hAnsi="Tahoma" w:cs="Tahoma"/>
      <w:kern w:val="2"/>
      <w:sz w:val="16"/>
      <w:szCs w:val="16"/>
      <w:lang w:eastAsia="zh-CN"/>
    </w:rPr>
  </w:style>
  <w:style w:type="paragraph" w:styleId="ListParagraph">
    <w:name w:val="List Paragraph"/>
    <w:basedOn w:val="Normal"/>
    <w:uiPriority w:val="34"/>
    <w:qFormat/>
    <w:rsid w:val="00483036"/>
    <w:pPr>
      <w:ind w:left="720"/>
      <w:contextualSpacing/>
    </w:pPr>
  </w:style>
  <w:style w:type="character" w:styleId="BookTitle">
    <w:name w:val="Book Title"/>
    <w:basedOn w:val="DefaultParagraphFont"/>
    <w:uiPriority w:val="33"/>
    <w:qFormat/>
    <w:rsid w:val="005A1A23"/>
    <w:rPr>
      <w:b/>
      <w:bCs/>
      <w:smallCaps/>
      <w:spacing w:val="5"/>
    </w:rPr>
  </w:style>
  <w:style w:type="character" w:styleId="Strong">
    <w:name w:val="Strong"/>
    <w:basedOn w:val="DefaultParagraphFont"/>
    <w:qFormat/>
    <w:rsid w:val="005A1A23"/>
    <w:rPr>
      <w:b/>
      <w:bCs/>
    </w:rPr>
  </w:style>
  <w:style w:type="character" w:customStyle="1" w:styleId="HeaderChar">
    <w:name w:val="Header Char"/>
    <w:basedOn w:val="DefaultParagraphFont"/>
    <w:link w:val="Header"/>
    <w:uiPriority w:val="99"/>
    <w:rsid w:val="00275387"/>
    <w:rPr>
      <w:kern w:val="2"/>
      <w:sz w:val="18"/>
      <w:szCs w:val="18"/>
      <w:lang w:eastAsia="zh-CN"/>
    </w:rPr>
  </w:style>
  <w:style w:type="character" w:customStyle="1" w:styleId="FooterChar">
    <w:name w:val="Footer Char"/>
    <w:basedOn w:val="DefaultParagraphFont"/>
    <w:link w:val="Footer"/>
    <w:uiPriority w:val="99"/>
    <w:rsid w:val="00275387"/>
    <w:rPr>
      <w:kern w:val="2"/>
      <w:sz w:val="18"/>
      <w:szCs w:val="18"/>
      <w:lang w:eastAsia="zh-CN"/>
    </w:rPr>
  </w:style>
  <w:style w:type="character" w:styleId="CommentReference">
    <w:name w:val="annotation reference"/>
    <w:basedOn w:val="DefaultParagraphFont"/>
    <w:rsid w:val="00D91284"/>
    <w:rPr>
      <w:sz w:val="16"/>
      <w:szCs w:val="16"/>
    </w:rPr>
  </w:style>
  <w:style w:type="paragraph" w:styleId="CommentText">
    <w:name w:val="annotation text"/>
    <w:basedOn w:val="Normal"/>
    <w:link w:val="CommentTextChar"/>
    <w:rsid w:val="00D91284"/>
    <w:rPr>
      <w:sz w:val="20"/>
      <w:szCs w:val="20"/>
    </w:rPr>
  </w:style>
  <w:style w:type="character" w:customStyle="1" w:styleId="CommentTextChar">
    <w:name w:val="Comment Text Char"/>
    <w:basedOn w:val="DefaultParagraphFont"/>
    <w:link w:val="CommentText"/>
    <w:rsid w:val="00D91284"/>
    <w:rPr>
      <w:kern w:val="2"/>
      <w:lang w:eastAsia="zh-CN"/>
    </w:rPr>
  </w:style>
  <w:style w:type="paragraph" w:styleId="CommentSubject">
    <w:name w:val="annotation subject"/>
    <w:basedOn w:val="CommentText"/>
    <w:next w:val="CommentText"/>
    <w:link w:val="CommentSubjectChar"/>
    <w:rsid w:val="00D91284"/>
    <w:rPr>
      <w:b/>
      <w:bCs/>
    </w:rPr>
  </w:style>
  <w:style w:type="character" w:customStyle="1" w:styleId="CommentSubjectChar">
    <w:name w:val="Comment Subject Char"/>
    <w:basedOn w:val="CommentTextChar"/>
    <w:link w:val="CommentSubject"/>
    <w:rsid w:val="00D91284"/>
    <w:rPr>
      <w:b/>
      <w:bCs/>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8152">
      <w:bodyDiv w:val="1"/>
      <w:marLeft w:val="0"/>
      <w:marRight w:val="0"/>
      <w:marTop w:val="0"/>
      <w:marBottom w:val="0"/>
      <w:divBdr>
        <w:top w:val="none" w:sz="0" w:space="0" w:color="auto"/>
        <w:left w:val="none" w:sz="0" w:space="0" w:color="auto"/>
        <w:bottom w:val="none" w:sz="0" w:space="0" w:color="auto"/>
        <w:right w:val="none" w:sz="0" w:space="0" w:color="auto"/>
      </w:divBdr>
      <w:divsChild>
        <w:div w:id="2089037834">
          <w:marLeft w:val="0"/>
          <w:marRight w:val="0"/>
          <w:marTop w:val="0"/>
          <w:marBottom w:val="0"/>
          <w:divBdr>
            <w:top w:val="none" w:sz="0" w:space="0" w:color="auto"/>
            <w:left w:val="none" w:sz="0" w:space="0" w:color="auto"/>
            <w:bottom w:val="none" w:sz="0" w:space="0" w:color="auto"/>
            <w:right w:val="none" w:sz="0" w:space="0" w:color="auto"/>
          </w:divBdr>
        </w:div>
      </w:divsChild>
    </w:div>
    <w:div w:id="290674274">
      <w:bodyDiv w:val="1"/>
      <w:marLeft w:val="0"/>
      <w:marRight w:val="0"/>
      <w:marTop w:val="0"/>
      <w:marBottom w:val="0"/>
      <w:divBdr>
        <w:top w:val="none" w:sz="0" w:space="0" w:color="auto"/>
        <w:left w:val="none" w:sz="0" w:space="0" w:color="auto"/>
        <w:bottom w:val="none" w:sz="0" w:space="0" w:color="auto"/>
        <w:right w:val="none" w:sz="0" w:space="0" w:color="auto"/>
      </w:divBdr>
      <w:divsChild>
        <w:div w:id="1021860557">
          <w:marLeft w:val="0"/>
          <w:marRight w:val="0"/>
          <w:marTop w:val="0"/>
          <w:marBottom w:val="0"/>
          <w:divBdr>
            <w:top w:val="none" w:sz="0" w:space="0" w:color="auto"/>
            <w:left w:val="none" w:sz="0" w:space="0" w:color="auto"/>
            <w:bottom w:val="none" w:sz="0" w:space="0" w:color="auto"/>
            <w:right w:val="none" w:sz="0" w:space="0" w:color="auto"/>
          </w:divBdr>
        </w:div>
      </w:divsChild>
    </w:div>
    <w:div w:id="980309905">
      <w:bodyDiv w:val="1"/>
      <w:marLeft w:val="0"/>
      <w:marRight w:val="0"/>
      <w:marTop w:val="0"/>
      <w:marBottom w:val="0"/>
      <w:divBdr>
        <w:top w:val="none" w:sz="0" w:space="0" w:color="auto"/>
        <w:left w:val="none" w:sz="0" w:space="0" w:color="auto"/>
        <w:bottom w:val="none" w:sz="0" w:space="0" w:color="auto"/>
        <w:right w:val="none" w:sz="0" w:space="0" w:color="auto"/>
      </w:divBdr>
    </w:div>
    <w:div w:id="1222475647">
      <w:bodyDiv w:val="1"/>
      <w:marLeft w:val="0"/>
      <w:marRight w:val="0"/>
      <w:marTop w:val="0"/>
      <w:marBottom w:val="0"/>
      <w:divBdr>
        <w:top w:val="none" w:sz="0" w:space="0" w:color="auto"/>
        <w:left w:val="none" w:sz="0" w:space="0" w:color="auto"/>
        <w:bottom w:val="none" w:sz="0" w:space="0" w:color="auto"/>
        <w:right w:val="none" w:sz="0" w:space="0" w:color="auto"/>
      </w:divBdr>
      <w:divsChild>
        <w:div w:id="915669381">
          <w:marLeft w:val="0"/>
          <w:marRight w:val="0"/>
          <w:marTop w:val="0"/>
          <w:marBottom w:val="0"/>
          <w:divBdr>
            <w:top w:val="none" w:sz="0" w:space="0" w:color="auto"/>
            <w:left w:val="none" w:sz="0" w:space="0" w:color="auto"/>
            <w:bottom w:val="none" w:sz="0" w:space="0" w:color="auto"/>
            <w:right w:val="none" w:sz="0" w:space="0" w:color="auto"/>
          </w:divBdr>
        </w:div>
      </w:divsChild>
    </w:div>
    <w:div w:id="1715304411">
      <w:bodyDiv w:val="1"/>
      <w:marLeft w:val="0"/>
      <w:marRight w:val="0"/>
      <w:marTop w:val="0"/>
      <w:marBottom w:val="0"/>
      <w:divBdr>
        <w:top w:val="none" w:sz="0" w:space="0" w:color="auto"/>
        <w:left w:val="none" w:sz="0" w:space="0" w:color="auto"/>
        <w:bottom w:val="none" w:sz="0" w:space="0" w:color="auto"/>
        <w:right w:val="none" w:sz="0" w:space="0" w:color="auto"/>
      </w:divBdr>
      <w:divsChild>
        <w:div w:id="1874613707">
          <w:marLeft w:val="0"/>
          <w:marRight w:val="0"/>
          <w:marTop w:val="0"/>
          <w:marBottom w:val="0"/>
          <w:divBdr>
            <w:top w:val="none" w:sz="0" w:space="0" w:color="auto"/>
            <w:left w:val="none" w:sz="0" w:space="0" w:color="auto"/>
            <w:bottom w:val="none" w:sz="0" w:space="0" w:color="auto"/>
            <w:right w:val="none" w:sz="0" w:space="0" w:color="auto"/>
          </w:divBdr>
        </w:div>
      </w:divsChild>
    </w:div>
    <w:div w:id="201571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43BF1-EE5D-4472-B3D6-4D6916D3E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1185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Introduction of School of Information Science and Technology</vt:lpstr>
    </vt:vector>
  </TitlesOfParts>
  <Company>University of South Carolina</Company>
  <LinksUpToDate>false</LinksUpToDate>
  <CharactersWithSpaces>7815</CharactersWithSpaces>
  <SharedDoc>false</SharedDoc>
  <HLinks>
    <vt:vector size="6" baseType="variant">
      <vt:variant>
        <vt:i4>2162778</vt:i4>
      </vt:variant>
      <vt:variant>
        <vt:i4>0</vt:i4>
      </vt:variant>
      <vt:variant>
        <vt:i4>0</vt:i4>
      </vt:variant>
      <vt:variant>
        <vt:i4>5</vt:i4>
      </vt:variant>
      <vt:variant>
        <vt:lpwstr>mailto:guming@tsinghua.edu.cn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of School of Information Science and Technology</dc:title>
  <dc:creator>user</dc:creator>
  <cp:lastModifiedBy>krivak</cp:lastModifiedBy>
  <cp:revision>5</cp:revision>
  <cp:lastPrinted>2008-02-22T16:08:00Z</cp:lastPrinted>
  <dcterms:created xsi:type="dcterms:W3CDTF">2012-02-29T15:04:00Z</dcterms:created>
  <dcterms:modified xsi:type="dcterms:W3CDTF">2012-02-29T15:54:00Z</dcterms:modified>
</cp:coreProperties>
</file>