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EC09" w14:textId="575EEFD4" w:rsidR="003E6FEE" w:rsidRPr="003E6FEE" w:rsidRDefault="003E6FEE" w:rsidP="003E6FEE">
      <w:pPr>
        <w:pStyle w:val="EEHead1"/>
      </w:pPr>
      <w:r w:rsidRPr="003E6FEE">
        <w:t xml:space="preserve">Syllabus </w:t>
      </w:r>
      <w:r w:rsidR="008A4049">
        <w:t>Fall</w:t>
      </w:r>
      <w:r w:rsidRPr="003E6FEE">
        <w:t xml:space="preserve"> 202</w:t>
      </w:r>
      <w:r w:rsidR="007D1E08">
        <w:t>2</w:t>
      </w:r>
    </w:p>
    <w:p w14:paraId="19888CFC" w14:textId="77777777" w:rsidR="00084911" w:rsidRDefault="00084911" w:rsidP="00084911">
      <w:pPr>
        <w:pStyle w:val="EEHead1"/>
      </w:pPr>
      <w:r w:rsidRPr="006C2191">
        <w:t>ELCT 222 – Signals &amp; Systems</w:t>
      </w:r>
    </w:p>
    <w:p w14:paraId="26955EDD" w14:textId="77777777" w:rsidR="00084911" w:rsidRDefault="00084911" w:rsidP="00084911">
      <w:pPr>
        <w:pStyle w:val="EEHead2"/>
      </w:pPr>
      <w:r>
        <w:t>Course Coordinator</w:t>
      </w:r>
      <w:r>
        <w:tab/>
      </w:r>
    </w:p>
    <w:p w14:paraId="4B650A6B" w14:textId="77777777" w:rsidR="00084911" w:rsidRDefault="00084911" w:rsidP="00084911">
      <w:pPr>
        <w:pStyle w:val="EENormal"/>
      </w:pPr>
      <w:r>
        <w:tab/>
        <w:t>Undergraduate Program Committee</w:t>
      </w:r>
    </w:p>
    <w:p w14:paraId="7E4D854E" w14:textId="77777777" w:rsidR="00084911" w:rsidRDefault="00084911" w:rsidP="00084911">
      <w:pPr>
        <w:pStyle w:val="EEHead2"/>
      </w:pPr>
      <w:r>
        <w:t>Catalog Description</w:t>
      </w:r>
      <w:r>
        <w:tab/>
      </w:r>
    </w:p>
    <w:p w14:paraId="7F000AC0" w14:textId="77777777" w:rsidR="00084911" w:rsidRDefault="00084911" w:rsidP="00084911">
      <w:pPr>
        <w:pStyle w:val="EEIndent"/>
      </w:pPr>
      <w:r w:rsidRPr="006C2191">
        <w:t>Analysis of continuous-time signals and systems in time and frequency domains, Fourier series and transforms, Laplace transforms; introduction to discrete-time signals.</w:t>
      </w:r>
    </w:p>
    <w:p w14:paraId="3FA96D0C" w14:textId="77777777" w:rsidR="00084911" w:rsidRDefault="00084911" w:rsidP="00084911">
      <w:pPr>
        <w:pStyle w:val="EEHead2"/>
      </w:pPr>
      <w:r>
        <w:t xml:space="preserve">Course delivery structure: </w:t>
      </w:r>
    </w:p>
    <w:p w14:paraId="61C94497" w14:textId="77777777" w:rsidR="00084911" w:rsidRDefault="00084911" w:rsidP="00084911">
      <w:pPr>
        <w:pStyle w:val="EEIndent"/>
      </w:pPr>
      <w:r>
        <w:t>Lectures</w:t>
      </w:r>
    </w:p>
    <w:p w14:paraId="01594FE4" w14:textId="77777777" w:rsidR="00084911" w:rsidRDefault="00084911" w:rsidP="00084911">
      <w:pPr>
        <w:pStyle w:val="EEHead2"/>
      </w:pPr>
      <w:r>
        <w:t>Credit Hours</w:t>
      </w:r>
      <w:r>
        <w:tab/>
        <w:t>3</w:t>
      </w:r>
    </w:p>
    <w:p w14:paraId="5A5A9B0B" w14:textId="77777777" w:rsidR="00084911" w:rsidRDefault="00084911" w:rsidP="00084911">
      <w:pPr>
        <w:pStyle w:val="EEHead2"/>
      </w:pPr>
      <w:r>
        <w:t>Prerequisite(s) by course</w:t>
      </w:r>
      <w:r>
        <w:tab/>
      </w:r>
    </w:p>
    <w:p w14:paraId="60FADE32" w14:textId="77777777" w:rsidR="00084911" w:rsidRDefault="00084911" w:rsidP="00084911">
      <w:pPr>
        <w:pStyle w:val="EEIndent"/>
        <w:rPr>
          <w:b/>
          <w:bCs/>
        </w:rPr>
      </w:pPr>
      <w:r w:rsidRPr="006C2191">
        <w:t>C or better grade in MATH 242 and ELCT 221</w:t>
      </w:r>
    </w:p>
    <w:p w14:paraId="132B0A5F" w14:textId="77777777" w:rsidR="00084911" w:rsidRDefault="00084911" w:rsidP="00084911">
      <w:pPr>
        <w:pStyle w:val="EEHead2"/>
      </w:pPr>
      <w:r>
        <w:t>Prerequisite by topics</w:t>
      </w:r>
      <w:r>
        <w:tab/>
      </w:r>
    </w:p>
    <w:p w14:paraId="753988B2" w14:textId="77777777" w:rsidR="00084911" w:rsidRDefault="00084911" w:rsidP="00084911">
      <w:pPr>
        <w:pStyle w:val="EEIndent"/>
      </w:pPr>
      <w:r w:rsidRPr="006C2191">
        <w:t>Potential &amp; Voltage, Current &amp; Ohm’s Law, KCL &amp; KVL, Nodal &amp; Mesh Analysis, Thevenin &amp; Norton Equivalent sources, AC Circuits, Differential Equations, Laplace transform methods, Series method</w:t>
      </w:r>
      <w:r>
        <w:t>.</w:t>
      </w:r>
    </w:p>
    <w:p w14:paraId="3B3DF89E" w14:textId="77777777" w:rsidR="00084911" w:rsidRDefault="00084911" w:rsidP="00084911">
      <w:pPr>
        <w:pStyle w:val="EEHead2"/>
      </w:pPr>
      <w:r>
        <w:t>Required Textbooks</w:t>
      </w:r>
      <w:r>
        <w:tab/>
        <w:t>and other materials</w:t>
      </w:r>
    </w:p>
    <w:p w14:paraId="30F0A424" w14:textId="77777777" w:rsidR="00084911" w:rsidRDefault="00084911" w:rsidP="00084911">
      <w:pPr>
        <w:pStyle w:val="EENumber1"/>
        <w:numPr>
          <w:ilvl w:val="0"/>
          <w:numId w:val="15"/>
        </w:numPr>
      </w:pPr>
      <w:r w:rsidRPr="00E75761">
        <w:t>Ulaby, Maharbiz, and Furse, Circuits, Michigan Publishing 2018</w:t>
      </w:r>
      <w:r>
        <w:tab/>
      </w:r>
    </w:p>
    <w:p w14:paraId="1AD5CB47" w14:textId="49FE4B8E" w:rsidR="00084911" w:rsidRDefault="00084911" w:rsidP="00084911">
      <w:pPr>
        <w:pStyle w:val="EEIndent"/>
      </w:pPr>
      <w:r>
        <w:t xml:space="preserve">or cost-free version of the above books downloadable from https://www.publishing.umich.edu/publications/ee/ </w:t>
      </w:r>
    </w:p>
    <w:p w14:paraId="3BA567C5" w14:textId="15546F8F" w:rsidR="00695356" w:rsidRDefault="00695356" w:rsidP="00695356">
      <w:pPr>
        <w:pStyle w:val="EENumber1"/>
        <w:numPr>
          <w:ilvl w:val="0"/>
          <w:numId w:val="15"/>
        </w:numPr>
      </w:pPr>
      <w:r w:rsidRPr="00E75761">
        <w:t>Ulaby and Yagle, Signals and Systems, Michigan Publishing 2018</w:t>
      </w:r>
    </w:p>
    <w:p w14:paraId="16E4203D" w14:textId="77777777" w:rsidR="00084911" w:rsidRDefault="00084911" w:rsidP="00084911">
      <w:pPr>
        <w:pStyle w:val="EENumber1"/>
        <w:numPr>
          <w:ilvl w:val="0"/>
          <w:numId w:val="15"/>
        </w:numPr>
      </w:pPr>
      <w:r>
        <w:t>Analog Discovery Kit 2 available at USC bookstore or from</w:t>
      </w:r>
    </w:p>
    <w:p w14:paraId="58DF0DF1" w14:textId="140FFA4A" w:rsidR="004A23AE" w:rsidRDefault="00491035" w:rsidP="004A23AE">
      <w:pPr>
        <w:pStyle w:val="EENumber1"/>
        <w:numPr>
          <w:ilvl w:val="0"/>
          <w:numId w:val="0"/>
        </w:numPr>
        <w:ind w:left="720"/>
      </w:pPr>
      <w:hyperlink r:id="rId10" w:history="1">
        <w:r w:rsidR="00084911" w:rsidRPr="002D7D5A">
          <w:rPr>
            <w:rStyle w:val="Hyperlink"/>
          </w:rPr>
          <w:t>https://store.digilentinc.com/analog-discovery-2-100msps-usb-oscilloscope-logic-analyzer-and-variable-power-supply</w:t>
        </w:r>
      </w:hyperlink>
      <w:r w:rsidR="00753D23">
        <w:t xml:space="preserve">   </w:t>
      </w:r>
      <w:r w:rsidR="00084911" w:rsidRPr="00084911">
        <w:t>Note that this kit will be used throughout your program of study in EE</w:t>
      </w:r>
    </w:p>
    <w:p w14:paraId="0130FF2A" w14:textId="5F4C9867" w:rsidR="009817F8" w:rsidRDefault="004A23AE" w:rsidP="005811E7">
      <w:pPr>
        <w:pStyle w:val="EENumber1"/>
        <w:numPr>
          <w:ilvl w:val="0"/>
          <w:numId w:val="15"/>
        </w:numPr>
      </w:pPr>
      <w:r>
        <w:t>Analog parts kit of your choice which was required in ELCT 221.</w:t>
      </w:r>
    </w:p>
    <w:p w14:paraId="187F920B" w14:textId="75FCF31A" w:rsidR="000B6200" w:rsidRDefault="000B6200" w:rsidP="005811E7">
      <w:pPr>
        <w:pStyle w:val="EENumber1"/>
        <w:numPr>
          <w:ilvl w:val="0"/>
          <w:numId w:val="15"/>
        </w:numPr>
      </w:pPr>
      <w:r>
        <w:t>Matlab-downloadable through the University for free to all students. It was also required in earlier courses.</w:t>
      </w:r>
    </w:p>
    <w:p w14:paraId="2CD5BAD3" w14:textId="2BAF39EE" w:rsidR="004A23AE" w:rsidRDefault="004A23AE" w:rsidP="004A23AE">
      <w:pPr>
        <w:pStyle w:val="EENumber1"/>
        <w:numPr>
          <w:ilvl w:val="0"/>
          <w:numId w:val="0"/>
        </w:numPr>
        <w:jc w:val="center"/>
      </w:pPr>
      <w:r w:rsidRPr="004A23AE">
        <w:t>All readings/materials comply with copyright/fair use policies.</w:t>
      </w:r>
    </w:p>
    <w:p w14:paraId="7C4E34CD" w14:textId="77777777" w:rsidR="000B6200" w:rsidRDefault="000B6200" w:rsidP="004A23AE">
      <w:pPr>
        <w:pStyle w:val="EENumber1"/>
        <w:numPr>
          <w:ilvl w:val="0"/>
          <w:numId w:val="0"/>
        </w:numPr>
        <w:jc w:val="center"/>
      </w:pPr>
    </w:p>
    <w:p w14:paraId="478C3DEA" w14:textId="77777777" w:rsidR="00084911" w:rsidRDefault="00084911" w:rsidP="00084911">
      <w:pPr>
        <w:pStyle w:val="EEHead2"/>
      </w:pPr>
      <w:r>
        <w:t xml:space="preserve">Learning Outcomes: </w:t>
      </w:r>
    </w:p>
    <w:p w14:paraId="6A30242E" w14:textId="77777777" w:rsidR="00084911" w:rsidRPr="009B469F" w:rsidRDefault="00084911" w:rsidP="00084911">
      <w:pPr>
        <w:pStyle w:val="EENormal"/>
      </w:pPr>
      <w:r>
        <w:t>S</w:t>
      </w:r>
      <w:r w:rsidRPr="009B469F">
        <w:t>tudents w</w:t>
      </w:r>
      <w:r>
        <w:t xml:space="preserve">ho successfully complete the course will </w:t>
      </w:r>
      <w:r w:rsidRPr="003B3870">
        <w:t>at least b</w:t>
      </w:r>
      <w:r>
        <w:t xml:space="preserve">e able to: </w:t>
      </w:r>
    </w:p>
    <w:p w14:paraId="53E8E14F" w14:textId="77777777" w:rsidR="00084911" w:rsidRDefault="00084911" w:rsidP="00084911">
      <w:pPr>
        <w:pStyle w:val="EENumber1"/>
        <w:numPr>
          <w:ilvl w:val="0"/>
          <w:numId w:val="30"/>
        </w:numPr>
      </w:pPr>
      <w:r w:rsidRPr="007E7E2E">
        <w:t>analyze RL and RC linear circuits and systems in the time and frequency domains</w:t>
      </w:r>
    </w:p>
    <w:p w14:paraId="2818836B" w14:textId="77777777" w:rsidR="00084911" w:rsidRPr="007E7E2E" w:rsidRDefault="00084911" w:rsidP="00084911">
      <w:pPr>
        <w:pStyle w:val="EENumber1"/>
        <w:numPr>
          <w:ilvl w:val="0"/>
          <w:numId w:val="30"/>
        </w:numPr>
      </w:pPr>
      <w:r>
        <w:t>find transfer function of linear time-invariant systems</w:t>
      </w:r>
    </w:p>
    <w:p w14:paraId="4F76730A" w14:textId="77777777" w:rsidR="00084911" w:rsidRPr="007E7E2E" w:rsidRDefault="00084911" w:rsidP="00084911">
      <w:pPr>
        <w:pStyle w:val="EENumber1"/>
        <w:numPr>
          <w:ilvl w:val="0"/>
          <w:numId w:val="15"/>
        </w:numPr>
      </w:pPr>
      <w:r w:rsidRPr="007E7E2E">
        <w:t>sketch frequency response plots (Bode diagrams) for RLC linear circuits.</w:t>
      </w:r>
    </w:p>
    <w:p w14:paraId="0E28384D" w14:textId="77777777" w:rsidR="00084911" w:rsidRPr="007E7E2E" w:rsidRDefault="00084911" w:rsidP="00084911">
      <w:pPr>
        <w:pStyle w:val="EENumber1"/>
        <w:numPr>
          <w:ilvl w:val="0"/>
          <w:numId w:val="15"/>
        </w:numPr>
      </w:pPr>
      <w:r w:rsidRPr="007E7E2E">
        <w:t>use engineering tools such as Matlab to construct accurate frequency response plots.</w:t>
      </w:r>
    </w:p>
    <w:p w14:paraId="3804AA81" w14:textId="77777777" w:rsidR="00084911" w:rsidRPr="007E7E2E" w:rsidRDefault="00084911" w:rsidP="00084911">
      <w:pPr>
        <w:pStyle w:val="EENumber1"/>
        <w:numPr>
          <w:ilvl w:val="0"/>
          <w:numId w:val="15"/>
        </w:numPr>
      </w:pPr>
      <w:r w:rsidRPr="007E7E2E">
        <w:t>analyze first-order linear active filters (using operational amplifiers) in the frequency domain.</w:t>
      </w:r>
    </w:p>
    <w:p w14:paraId="7BE868BA" w14:textId="34DFC6AA" w:rsidR="009817F8" w:rsidRDefault="00084911" w:rsidP="001B1375">
      <w:pPr>
        <w:pStyle w:val="EENumber1"/>
        <w:numPr>
          <w:ilvl w:val="0"/>
          <w:numId w:val="15"/>
        </w:numPr>
      </w:pPr>
      <w:r w:rsidRPr="007E7E2E">
        <w:t>use the techniques of Fourier series, Fourier transforms, and Laplace transforms for the analysis of first- and second-order linear systems</w:t>
      </w:r>
      <w:r>
        <w:t>.</w:t>
      </w:r>
    </w:p>
    <w:p w14:paraId="063FE67C" w14:textId="32A21E34" w:rsidR="004A23AE" w:rsidRPr="001F738F" w:rsidRDefault="004A23AE" w:rsidP="004A23AE">
      <w:pPr>
        <w:pStyle w:val="EENumber1"/>
        <w:numPr>
          <w:ilvl w:val="0"/>
          <w:numId w:val="0"/>
        </w:numPr>
        <w:jc w:val="center"/>
      </w:pPr>
      <w:r w:rsidRPr="004A23AE">
        <w:t>Learning Outcomes for ELCT</w:t>
      </w:r>
      <w:r>
        <w:t xml:space="preserve">222 </w:t>
      </w:r>
      <w:r w:rsidRPr="004A23AE">
        <w:t>are equivalent for all delivery methods.</w:t>
      </w:r>
    </w:p>
    <w:p w14:paraId="7EDB0671" w14:textId="77777777" w:rsidR="00084911" w:rsidRPr="00435B0F" w:rsidRDefault="00084911" w:rsidP="00084911">
      <w:pPr>
        <w:pStyle w:val="EEHead2"/>
      </w:pPr>
      <w:r>
        <w:t>Course Topics:</w:t>
      </w:r>
    </w:p>
    <w:p w14:paraId="339307D3" w14:textId="77777777" w:rsidR="00084911" w:rsidRDefault="00084911" w:rsidP="00084911">
      <w:pPr>
        <w:pStyle w:val="EEBullets"/>
      </w:pPr>
      <w:r>
        <w:t>First-order RC and RL circuits</w:t>
      </w:r>
    </w:p>
    <w:p w14:paraId="2A9FFD59" w14:textId="77777777" w:rsidR="00084911" w:rsidRDefault="00084911" w:rsidP="00084911">
      <w:pPr>
        <w:pStyle w:val="EEBullets"/>
      </w:pPr>
      <w:r>
        <w:t>Second-order RLC circuits</w:t>
      </w:r>
    </w:p>
    <w:p w14:paraId="56C7150D" w14:textId="77777777" w:rsidR="00084911" w:rsidRPr="0067612A" w:rsidRDefault="00084911" w:rsidP="00084911">
      <w:pPr>
        <w:pStyle w:val="EEBullets"/>
      </w:pPr>
      <w:r w:rsidRPr="0067612A">
        <w:t>Review of frequency responses, transfer function, bode plot</w:t>
      </w:r>
    </w:p>
    <w:p w14:paraId="2E7F65C5" w14:textId="77777777" w:rsidR="00084911" w:rsidRDefault="00084911" w:rsidP="00084911">
      <w:pPr>
        <w:pStyle w:val="EEBullets"/>
      </w:pPr>
      <w:r>
        <w:t>First- and second-order linear filter circuits</w:t>
      </w:r>
    </w:p>
    <w:p w14:paraId="68700C6F" w14:textId="77777777" w:rsidR="00084911" w:rsidRDefault="00084911" w:rsidP="00084911">
      <w:pPr>
        <w:pStyle w:val="EEBullets"/>
      </w:pPr>
      <w:r>
        <w:t>Frequency response of first-order linear active filter using OPAMPS</w:t>
      </w:r>
    </w:p>
    <w:p w14:paraId="2D99DE4F" w14:textId="77777777" w:rsidR="00084911" w:rsidRDefault="00084911" w:rsidP="00084911">
      <w:pPr>
        <w:pStyle w:val="EEBullets"/>
      </w:pPr>
      <w:r>
        <w:t>Laplace transform</w:t>
      </w:r>
    </w:p>
    <w:p w14:paraId="02F24A54" w14:textId="77777777" w:rsidR="00084911" w:rsidRDefault="00084911" w:rsidP="00084911">
      <w:pPr>
        <w:pStyle w:val="EEBullets"/>
      </w:pPr>
      <w:r>
        <w:t>Application of the Laplace transform</w:t>
      </w:r>
    </w:p>
    <w:p w14:paraId="241A32E3" w14:textId="77777777" w:rsidR="00084911" w:rsidRDefault="00084911" w:rsidP="00084911">
      <w:pPr>
        <w:pStyle w:val="EEBullets"/>
      </w:pPr>
      <w:r>
        <w:t>Fourier series</w:t>
      </w:r>
    </w:p>
    <w:p w14:paraId="1C1EF50D" w14:textId="77777777" w:rsidR="00084911" w:rsidRPr="0067612A" w:rsidRDefault="00084911" w:rsidP="00084911">
      <w:pPr>
        <w:pStyle w:val="EEBullets"/>
      </w:pPr>
      <w:r w:rsidRPr="0067612A">
        <w:t>Fourier transform</w:t>
      </w:r>
    </w:p>
    <w:p w14:paraId="6AABC23F" w14:textId="1D65B9F0" w:rsidR="00084911" w:rsidRDefault="00084911" w:rsidP="00084911">
      <w:pPr>
        <w:pStyle w:val="EEBullets"/>
      </w:pPr>
      <w:r w:rsidRPr="0067612A">
        <w:t xml:space="preserve">Nyquist </w:t>
      </w:r>
      <w:r w:rsidRPr="006C2191">
        <w:t>theorem</w:t>
      </w:r>
      <w:r w:rsidRPr="0067612A">
        <w:t xml:space="preserve"> and sampling/aliasing</w:t>
      </w:r>
    </w:p>
    <w:p w14:paraId="629AED86" w14:textId="77777777" w:rsidR="001B1375" w:rsidRDefault="001B1375" w:rsidP="001B1375">
      <w:pPr>
        <w:pStyle w:val="EEBullets"/>
        <w:numPr>
          <w:ilvl w:val="0"/>
          <w:numId w:val="0"/>
        </w:numPr>
        <w:ind w:left="720"/>
      </w:pPr>
    </w:p>
    <w:p w14:paraId="5A37B48C" w14:textId="3EF706D9" w:rsidR="001B1375" w:rsidRPr="001B1375" w:rsidRDefault="001B1375" w:rsidP="001B1375">
      <w:pPr>
        <w:pStyle w:val="EEBullets"/>
        <w:numPr>
          <w:ilvl w:val="0"/>
          <w:numId w:val="0"/>
        </w:numPr>
        <w:rPr>
          <w:b/>
          <w:bCs/>
          <w:sz w:val="22"/>
          <w:szCs w:val="22"/>
        </w:rPr>
      </w:pPr>
      <w:r w:rsidRPr="001B1375">
        <w:rPr>
          <w:b/>
          <w:bCs/>
          <w:sz w:val="22"/>
          <w:szCs w:val="22"/>
        </w:rPr>
        <w:lastRenderedPageBreak/>
        <w:t>Technology</w:t>
      </w:r>
    </w:p>
    <w:p w14:paraId="7C5F0649" w14:textId="77777777" w:rsidR="001B1375" w:rsidRPr="001B1375" w:rsidRDefault="001B1375" w:rsidP="001B1375">
      <w:pPr>
        <w:pStyle w:val="EEBullets"/>
        <w:numPr>
          <w:ilvl w:val="0"/>
          <w:numId w:val="0"/>
        </w:numPr>
      </w:pPr>
      <w:r w:rsidRPr="001B1375">
        <w:t>Minimal required student technical skills: general computer literacy</w:t>
      </w:r>
    </w:p>
    <w:p w14:paraId="25CE7EA9" w14:textId="77777777" w:rsidR="001B1375" w:rsidRPr="001B1375" w:rsidRDefault="001B1375" w:rsidP="001B1375">
      <w:pPr>
        <w:pStyle w:val="EEBullets"/>
        <w:numPr>
          <w:ilvl w:val="0"/>
          <w:numId w:val="0"/>
        </w:numPr>
        <w:rPr>
          <w:b/>
          <w:bCs/>
        </w:rPr>
      </w:pPr>
    </w:p>
    <w:p w14:paraId="20561146" w14:textId="77777777" w:rsidR="009817F8" w:rsidRPr="007C572F" w:rsidRDefault="009817F8" w:rsidP="009817F8">
      <w:pPr>
        <w:pStyle w:val="EEBullets"/>
        <w:numPr>
          <w:ilvl w:val="0"/>
          <w:numId w:val="0"/>
        </w:numPr>
      </w:pPr>
    </w:p>
    <w:p w14:paraId="5A47D283" w14:textId="4F9E12B0" w:rsidR="00084911" w:rsidRPr="00681455" w:rsidRDefault="00084911" w:rsidP="00084911">
      <w:pPr>
        <w:pStyle w:val="EEHead2"/>
      </w:pPr>
      <w:r w:rsidRPr="00681455">
        <w:t xml:space="preserve">Course Contribution to </w:t>
      </w:r>
      <w:r w:rsidR="00E509EF">
        <w:t xml:space="preserve">ABET Student </w:t>
      </w:r>
      <w:r>
        <w:t>Outcomes:</w:t>
      </w:r>
    </w:p>
    <w:p w14:paraId="1063CD73" w14:textId="77777777" w:rsidR="00084911" w:rsidRDefault="00084911" w:rsidP="00084911">
      <w:pPr>
        <w:pStyle w:val="EENormal"/>
      </w:pPr>
      <w:r w:rsidRPr="007C0500">
        <w:t xml:space="preserve">ELCT </w:t>
      </w:r>
      <w:r>
        <w:t>222</w:t>
      </w:r>
      <w:r w:rsidRPr="007C0500">
        <w:t xml:space="preserve"> contributes to </w:t>
      </w:r>
      <w:r>
        <w:t>an achievement of:</w:t>
      </w:r>
    </w:p>
    <w:p w14:paraId="5FCD70CB" w14:textId="679D976D" w:rsidR="00084911" w:rsidRDefault="00084911" w:rsidP="00084911">
      <w:pPr>
        <w:pStyle w:val="EEBullets"/>
      </w:pPr>
      <w:r>
        <w:t xml:space="preserve">Outcome 1 – </w:t>
      </w:r>
      <w:r w:rsidRPr="008D1730">
        <w:t>an ability to identify, formulate, and solve complex engineering problems by applying principles of engineering, science, and mathematics</w:t>
      </w:r>
      <w:r w:rsidR="00406EA5" w:rsidRPr="00406EA5">
        <w:t xml:space="preserve"> – course learning outcomes 1–</w:t>
      </w:r>
      <w:r w:rsidR="00CD10D0">
        <w:t>6</w:t>
      </w:r>
    </w:p>
    <w:p w14:paraId="5CED8C71" w14:textId="77777777" w:rsidR="008C1ABE" w:rsidRDefault="008C1ABE" w:rsidP="00750D49">
      <w:pPr>
        <w:pStyle w:val="EEBullets"/>
        <w:sectPr w:rsidR="008C1ABE" w:rsidSect="008C1ABE">
          <w:footerReference w:type="default" r:id="rId11"/>
          <w:pgSz w:w="12240" w:h="16340"/>
          <w:pgMar w:top="1440" w:right="1440" w:bottom="1440" w:left="1440" w:header="720" w:footer="720" w:gutter="0"/>
          <w:cols w:space="720"/>
          <w:noEndnote/>
          <w:docGrid w:linePitch="326"/>
        </w:sectPr>
      </w:pPr>
    </w:p>
    <w:p w14:paraId="23827DFE" w14:textId="58263E89" w:rsidR="00084911" w:rsidRPr="00B30261" w:rsidRDefault="00084911" w:rsidP="00084911">
      <w:pPr>
        <w:pStyle w:val="EEHead2"/>
      </w:pPr>
      <w:r w:rsidRPr="00B30261">
        <w:t xml:space="preserve">Grade </w:t>
      </w:r>
      <w:r w:rsidR="00AC63F7">
        <w:t>F</w:t>
      </w:r>
      <w:r w:rsidRPr="00B30261">
        <w:t>orgiveness</w:t>
      </w:r>
    </w:p>
    <w:p w14:paraId="0488228A" w14:textId="0FA35F12" w:rsidR="00084911" w:rsidRDefault="00084911" w:rsidP="00B87E8F">
      <w:pPr>
        <w:pStyle w:val="EENormal"/>
      </w:pPr>
      <w:r w:rsidRPr="004F1804">
        <w:t>If you are close to a higher grade within 0.5 pts, based on your class participation and other factors, I may, at my discretion, bump your grade up.</w:t>
      </w:r>
    </w:p>
    <w:p w14:paraId="0982ED84" w14:textId="77777777" w:rsidR="00B87E8F" w:rsidRDefault="00B87E8F" w:rsidP="00B87E8F">
      <w:pPr>
        <w:pStyle w:val="EENormal"/>
      </w:pPr>
    </w:p>
    <w:p w14:paraId="75A1CA4B" w14:textId="77777777" w:rsidR="00750D49" w:rsidRPr="00DA3F03" w:rsidRDefault="00750D49" w:rsidP="00750D49">
      <w:pPr>
        <w:pStyle w:val="EEHead2"/>
      </w:pPr>
      <w:r w:rsidRPr="00DA3F03">
        <w:t xml:space="preserve">Course Outline/Schedule </w:t>
      </w:r>
    </w:p>
    <w:p w14:paraId="5ADA87FF" w14:textId="77777777" w:rsidR="00750D49" w:rsidRPr="005C5733" w:rsidRDefault="00750D49" w:rsidP="00750D49">
      <w:pPr>
        <w:pStyle w:val="EENormal"/>
      </w:pPr>
      <w:r w:rsidRPr="005C5733">
        <w:t xml:space="preserve">Topics for each class meeting are listed below. However, circumstances may call for a departure from this schedule. Any changes to the schedule will be made in advance. </w:t>
      </w:r>
    </w:p>
    <w:p w14:paraId="0CA01915" w14:textId="77777777" w:rsidR="00750D49" w:rsidRPr="005C5733" w:rsidRDefault="00750D49" w:rsidP="00750D49">
      <w:pPr>
        <w:pStyle w:val="EENormal"/>
      </w:pPr>
    </w:p>
    <w:tbl>
      <w:tblPr>
        <w:tblStyle w:val="TableGrid"/>
        <w:tblW w:w="8905" w:type="dxa"/>
        <w:tblLook w:val="04A0" w:firstRow="1" w:lastRow="0" w:firstColumn="1" w:lastColumn="0" w:noHBand="0" w:noVBand="1"/>
      </w:tblPr>
      <w:tblGrid>
        <w:gridCol w:w="7375"/>
        <w:gridCol w:w="1530"/>
      </w:tblGrid>
      <w:tr w:rsidR="00084911" w:rsidRPr="00DA3F03" w14:paraId="1EC90E92" w14:textId="77777777" w:rsidTr="0011751D">
        <w:trPr>
          <w:cantSplit/>
          <w:trHeight w:val="481"/>
        </w:trPr>
        <w:tc>
          <w:tcPr>
            <w:tcW w:w="7375" w:type="dxa"/>
            <w:vAlign w:val="center"/>
          </w:tcPr>
          <w:p w14:paraId="74EEED21" w14:textId="77777777" w:rsidR="00084911" w:rsidRPr="005C5733" w:rsidRDefault="00084911" w:rsidP="00482601">
            <w:pPr>
              <w:pStyle w:val="EENormal"/>
              <w:keepNext/>
              <w:ind w:left="0" w:firstLine="0"/>
              <w:rPr>
                <w:b/>
              </w:rPr>
            </w:pPr>
            <w:r w:rsidRPr="005C5733">
              <w:rPr>
                <w:b/>
              </w:rPr>
              <w:t>Topic</w:t>
            </w:r>
          </w:p>
        </w:tc>
        <w:tc>
          <w:tcPr>
            <w:tcW w:w="1530" w:type="dxa"/>
            <w:vAlign w:val="center"/>
          </w:tcPr>
          <w:p w14:paraId="0D0BF52A" w14:textId="77777777" w:rsidR="00084911" w:rsidRPr="005C5733" w:rsidRDefault="00084911" w:rsidP="00482601">
            <w:pPr>
              <w:pStyle w:val="EENormal"/>
              <w:keepNext/>
              <w:ind w:left="0" w:firstLine="0"/>
              <w:jc w:val="center"/>
              <w:rPr>
                <w:b/>
              </w:rPr>
            </w:pPr>
            <w:r w:rsidRPr="005C5733">
              <w:rPr>
                <w:b/>
              </w:rPr>
              <w:t>Week</w:t>
            </w:r>
          </w:p>
        </w:tc>
      </w:tr>
      <w:tr w:rsidR="00084911" w:rsidRPr="00DA3F03" w14:paraId="1CDF226C" w14:textId="77777777" w:rsidTr="0011751D">
        <w:trPr>
          <w:cantSplit/>
          <w:trHeight w:val="454"/>
        </w:trPr>
        <w:tc>
          <w:tcPr>
            <w:tcW w:w="7375" w:type="dxa"/>
            <w:vAlign w:val="center"/>
          </w:tcPr>
          <w:p w14:paraId="2240C75D" w14:textId="77777777" w:rsidR="00084911" w:rsidRPr="00E55C5D" w:rsidRDefault="00084911" w:rsidP="00482601">
            <w:pPr>
              <w:pStyle w:val="EENormal"/>
              <w:ind w:left="0" w:firstLine="0"/>
            </w:pPr>
            <w:r w:rsidRPr="00E55C5D">
              <w:t xml:space="preserve">First-order circuits (UMF, Chapter 5) </w:t>
            </w:r>
          </w:p>
        </w:tc>
        <w:tc>
          <w:tcPr>
            <w:tcW w:w="1530" w:type="dxa"/>
            <w:vAlign w:val="center"/>
          </w:tcPr>
          <w:p w14:paraId="2A2D09D6" w14:textId="53B0F0F2" w:rsidR="00084911" w:rsidRPr="004A52D8" w:rsidRDefault="00024C1A" w:rsidP="00482601">
            <w:pPr>
              <w:pStyle w:val="EENormal"/>
            </w:pPr>
            <w:r>
              <w:t>2</w:t>
            </w:r>
            <w:r w:rsidR="00084911" w:rsidRPr="004A52D8">
              <w:t xml:space="preserve"> week</w:t>
            </w:r>
            <w:r>
              <w:t>s</w:t>
            </w:r>
          </w:p>
        </w:tc>
      </w:tr>
      <w:tr w:rsidR="00084911" w:rsidRPr="00DA3F03" w14:paraId="5BF56030" w14:textId="77777777" w:rsidTr="0011751D">
        <w:trPr>
          <w:cantSplit/>
          <w:trHeight w:val="454"/>
        </w:trPr>
        <w:tc>
          <w:tcPr>
            <w:tcW w:w="7375" w:type="dxa"/>
            <w:vAlign w:val="center"/>
          </w:tcPr>
          <w:p w14:paraId="37384E3F" w14:textId="77777777" w:rsidR="00084911" w:rsidRPr="00E55C5D" w:rsidRDefault="00084911" w:rsidP="00482601">
            <w:pPr>
              <w:pStyle w:val="EENormal"/>
              <w:ind w:left="360"/>
            </w:pPr>
            <w:r w:rsidRPr="00E55C5D">
              <w:t>Second-order circuits (UMF, Chapter 6)</w:t>
            </w:r>
          </w:p>
        </w:tc>
        <w:tc>
          <w:tcPr>
            <w:tcW w:w="1530" w:type="dxa"/>
            <w:vAlign w:val="center"/>
          </w:tcPr>
          <w:p w14:paraId="061E8588" w14:textId="46185193" w:rsidR="00084911" w:rsidRPr="004A52D8" w:rsidRDefault="00024C1A" w:rsidP="00482601">
            <w:pPr>
              <w:pStyle w:val="EENormal"/>
            </w:pPr>
            <w:r>
              <w:t>2</w:t>
            </w:r>
            <w:r w:rsidR="00084911" w:rsidRPr="004A52D8">
              <w:t xml:space="preserve"> week</w:t>
            </w:r>
            <w:r>
              <w:t>s</w:t>
            </w:r>
          </w:p>
        </w:tc>
      </w:tr>
      <w:tr w:rsidR="00084911" w:rsidRPr="00DA3F03" w14:paraId="702EF9AD" w14:textId="77777777" w:rsidTr="0011751D">
        <w:trPr>
          <w:cantSplit/>
          <w:trHeight w:val="454"/>
        </w:trPr>
        <w:tc>
          <w:tcPr>
            <w:tcW w:w="7375" w:type="dxa"/>
            <w:vAlign w:val="center"/>
          </w:tcPr>
          <w:p w14:paraId="6F77EA99" w14:textId="77777777" w:rsidR="00084911" w:rsidRPr="00E55C5D" w:rsidRDefault="00084911" w:rsidP="00482601">
            <w:pPr>
              <w:pStyle w:val="EENormal"/>
              <w:ind w:left="360"/>
            </w:pPr>
            <w:r w:rsidRPr="00E55C5D">
              <w:t xml:space="preserve">Op-amps, passive and active filters (UMF Chapter 4, Chapter 9) </w:t>
            </w:r>
          </w:p>
        </w:tc>
        <w:tc>
          <w:tcPr>
            <w:tcW w:w="1530" w:type="dxa"/>
            <w:vAlign w:val="center"/>
          </w:tcPr>
          <w:p w14:paraId="666FF5A0" w14:textId="1541D3FE" w:rsidR="00084911" w:rsidRPr="004A52D8" w:rsidRDefault="009921DF" w:rsidP="00482601">
            <w:pPr>
              <w:pStyle w:val="EENormal"/>
            </w:pPr>
            <w:r>
              <w:t>0.5</w:t>
            </w:r>
            <w:r w:rsidR="00084911" w:rsidRPr="004A52D8">
              <w:t xml:space="preserve"> week</w:t>
            </w:r>
            <w:r>
              <w:t>s</w:t>
            </w:r>
          </w:p>
        </w:tc>
      </w:tr>
      <w:tr w:rsidR="00084911" w:rsidRPr="00DA3F03" w14:paraId="091EDFC9" w14:textId="77777777" w:rsidTr="0011751D">
        <w:trPr>
          <w:cantSplit/>
          <w:trHeight w:val="454"/>
        </w:trPr>
        <w:tc>
          <w:tcPr>
            <w:tcW w:w="7375" w:type="dxa"/>
            <w:vAlign w:val="center"/>
          </w:tcPr>
          <w:p w14:paraId="552D5A08" w14:textId="77777777" w:rsidR="00084911" w:rsidRPr="00E55C5D" w:rsidRDefault="00084911" w:rsidP="00471A09">
            <w:pPr>
              <w:pStyle w:val="EENormal"/>
              <w:ind w:left="360"/>
            </w:pPr>
            <w:r w:rsidRPr="00E55C5D">
              <w:t xml:space="preserve">Signals: types of signals, transformations, waveforms (UY, Chapter 1) </w:t>
            </w:r>
          </w:p>
        </w:tc>
        <w:tc>
          <w:tcPr>
            <w:tcW w:w="1530" w:type="dxa"/>
            <w:vAlign w:val="center"/>
          </w:tcPr>
          <w:p w14:paraId="47E3CC3B" w14:textId="79CC77B5" w:rsidR="00084911" w:rsidRPr="004A52D8" w:rsidRDefault="00024C1A" w:rsidP="00471A09">
            <w:pPr>
              <w:pStyle w:val="EENormal"/>
              <w:ind w:hanging="374"/>
            </w:pPr>
            <w:r>
              <w:t>2</w:t>
            </w:r>
            <w:r w:rsidR="00084911" w:rsidRPr="004A52D8">
              <w:t xml:space="preserve"> week</w:t>
            </w:r>
            <w:r>
              <w:t>s</w:t>
            </w:r>
          </w:p>
        </w:tc>
      </w:tr>
      <w:tr w:rsidR="00084911" w:rsidRPr="00DA3F03" w14:paraId="3B79500D" w14:textId="77777777" w:rsidTr="0011751D">
        <w:trPr>
          <w:cantSplit/>
        </w:trPr>
        <w:tc>
          <w:tcPr>
            <w:tcW w:w="7375" w:type="dxa"/>
            <w:vAlign w:val="center"/>
          </w:tcPr>
          <w:p w14:paraId="007BC82A" w14:textId="77777777" w:rsidR="00084911" w:rsidRPr="00E55C5D" w:rsidRDefault="00084911" w:rsidP="00867F99">
            <w:pPr>
              <w:pStyle w:val="EENormal"/>
              <w:spacing w:line="360" w:lineRule="auto"/>
              <w:ind w:left="360"/>
            </w:pPr>
            <w:r w:rsidRPr="00E55C5D">
              <w:t xml:space="preserve">Linear time-invariant systems (UY, Chapter 2) </w:t>
            </w:r>
          </w:p>
        </w:tc>
        <w:tc>
          <w:tcPr>
            <w:tcW w:w="1530" w:type="dxa"/>
            <w:vAlign w:val="center"/>
          </w:tcPr>
          <w:p w14:paraId="27BA91D5" w14:textId="29402EC5" w:rsidR="00084911" w:rsidRPr="004A52D8" w:rsidRDefault="00024C1A" w:rsidP="00867F99">
            <w:pPr>
              <w:pStyle w:val="EENormal"/>
              <w:spacing w:line="360" w:lineRule="auto"/>
            </w:pPr>
            <w:r>
              <w:t>2</w:t>
            </w:r>
            <w:r w:rsidR="00084911" w:rsidRPr="004A52D8">
              <w:t xml:space="preserve"> week</w:t>
            </w:r>
            <w:r>
              <w:t>s</w:t>
            </w:r>
          </w:p>
        </w:tc>
      </w:tr>
      <w:tr w:rsidR="00084911" w:rsidRPr="00DA3F03" w14:paraId="64386883" w14:textId="77777777" w:rsidTr="0011751D">
        <w:trPr>
          <w:cantSplit/>
        </w:trPr>
        <w:tc>
          <w:tcPr>
            <w:tcW w:w="7375" w:type="dxa"/>
            <w:vAlign w:val="center"/>
          </w:tcPr>
          <w:p w14:paraId="3800E67E" w14:textId="77777777" w:rsidR="00084911" w:rsidRPr="00E55C5D" w:rsidRDefault="00084911" w:rsidP="00867F99">
            <w:pPr>
              <w:pStyle w:val="EENormal"/>
              <w:ind w:left="0" w:firstLine="0"/>
              <w:jc w:val="both"/>
            </w:pPr>
            <w:r w:rsidRPr="0011751D">
              <w:t xml:space="preserve">Fourier Analysis: circuit analysis with Fourier transform and applications of </w:t>
            </w:r>
            <w:r w:rsidR="0011751D">
              <w:t>F</w:t>
            </w:r>
            <w:r w:rsidRPr="0011751D">
              <w:t>ourier transform</w:t>
            </w:r>
            <w:r w:rsidRPr="00E55C5D">
              <w:t xml:space="preserve"> (UMF, Chapter 13) </w:t>
            </w:r>
          </w:p>
        </w:tc>
        <w:tc>
          <w:tcPr>
            <w:tcW w:w="1530" w:type="dxa"/>
            <w:vAlign w:val="center"/>
          </w:tcPr>
          <w:p w14:paraId="159730D0" w14:textId="45339493" w:rsidR="00084911" w:rsidRPr="004A52D8" w:rsidRDefault="009921DF" w:rsidP="00867F99">
            <w:pPr>
              <w:pStyle w:val="EENormal"/>
              <w:spacing w:line="360" w:lineRule="auto"/>
            </w:pPr>
            <w:r>
              <w:t>2.5</w:t>
            </w:r>
            <w:r w:rsidR="00084911" w:rsidRPr="004A52D8">
              <w:t xml:space="preserve"> weeks</w:t>
            </w:r>
          </w:p>
        </w:tc>
      </w:tr>
      <w:tr w:rsidR="00084911" w:rsidRPr="00DA3F03" w14:paraId="479F1BBC" w14:textId="77777777" w:rsidTr="0011751D">
        <w:trPr>
          <w:cantSplit/>
        </w:trPr>
        <w:tc>
          <w:tcPr>
            <w:tcW w:w="7375" w:type="dxa"/>
            <w:vAlign w:val="center"/>
          </w:tcPr>
          <w:p w14:paraId="630E5855" w14:textId="77777777" w:rsidR="00084911" w:rsidRPr="00E55C5D" w:rsidRDefault="00084911" w:rsidP="00867F99">
            <w:pPr>
              <w:pStyle w:val="EENormal"/>
              <w:spacing w:line="360" w:lineRule="auto"/>
              <w:ind w:left="360"/>
            </w:pPr>
            <w:r w:rsidRPr="00E55C5D">
              <w:t xml:space="preserve">Laplace transform and applications (UMF, Chapter 12) </w:t>
            </w:r>
          </w:p>
        </w:tc>
        <w:tc>
          <w:tcPr>
            <w:tcW w:w="1530" w:type="dxa"/>
            <w:vAlign w:val="center"/>
          </w:tcPr>
          <w:p w14:paraId="385FA08D" w14:textId="77777777" w:rsidR="00084911" w:rsidRPr="004A52D8" w:rsidRDefault="00084911" w:rsidP="00867F99">
            <w:pPr>
              <w:pStyle w:val="EENormal"/>
              <w:spacing w:line="360" w:lineRule="auto"/>
            </w:pPr>
            <w:r w:rsidRPr="004A52D8">
              <w:t>2 weeks</w:t>
            </w:r>
          </w:p>
        </w:tc>
      </w:tr>
      <w:tr w:rsidR="00084911" w:rsidRPr="00DA3F03" w14:paraId="354C14BD" w14:textId="77777777" w:rsidTr="0011751D">
        <w:trPr>
          <w:cantSplit/>
        </w:trPr>
        <w:tc>
          <w:tcPr>
            <w:tcW w:w="7375" w:type="dxa"/>
            <w:vAlign w:val="bottom"/>
          </w:tcPr>
          <w:p w14:paraId="3DF7E552" w14:textId="33DEDFA3" w:rsidR="00084911" w:rsidRPr="00E55C5D" w:rsidRDefault="00084911" w:rsidP="00867F99">
            <w:pPr>
              <w:pStyle w:val="EENormal"/>
              <w:spacing w:line="360" w:lineRule="auto"/>
              <w:ind w:left="360"/>
            </w:pPr>
            <w:r w:rsidRPr="00E55C5D">
              <w:t xml:space="preserve">Sampling </w:t>
            </w:r>
            <w:r w:rsidR="002E635F">
              <w:t>and modulation</w:t>
            </w:r>
            <w:r w:rsidRPr="00E55C5D">
              <w:t xml:space="preserve"> (UY, Chapter 6) </w:t>
            </w:r>
          </w:p>
        </w:tc>
        <w:tc>
          <w:tcPr>
            <w:tcW w:w="1530" w:type="dxa"/>
            <w:vAlign w:val="center"/>
          </w:tcPr>
          <w:p w14:paraId="6A255573" w14:textId="77777777" w:rsidR="00084911" w:rsidRPr="004A52D8" w:rsidRDefault="00084911" w:rsidP="00867F99">
            <w:pPr>
              <w:pStyle w:val="EENormal"/>
              <w:spacing w:line="360" w:lineRule="auto"/>
            </w:pPr>
            <w:r w:rsidRPr="004A52D8">
              <w:t>2 weeks</w:t>
            </w:r>
          </w:p>
        </w:tc>
      </w:tr>
    </w:tbl>
    <w:p w14:paraId="42C46915" w14:textId="77777777" w:rsidR="005F6BED" w:rsidRDefault="005F6BED" w:rsidP="008C1ABE">
      <w:pPr>
        <w:pStyle w:val="EEHead1"/>
      </w:pPr>
    </w:p>
    <w:p w14:paraId="04001CFB" w14:textId="77777777" w:rsidR="008C1ABE" w:rsidRDefault="008C1ABE" w:rsidP="008C1ABE">
      <w:pPr>
        <w:pStyle w:val="EEHead1"/>
      </w:pPr>
      <w:r w:rsidRPr="0064036A">
        <w:t xml:space="preserve">Course Policies </w:t>
      </w:r>
    </w:p>
    <w:p w14:paraId="13646E34" w14:textId="77777777" w:rsidR="005F6BED" w:rsidRDefault="005F6BED" w:rsidP="005F6BED">
      <w:pPr>
        <w:pStyle w:val="EEHead2"/>
      </w:pPr>
      <w:r>
        <w:t>Attendance Policy</w:t>
      </w:r>
    </w:p>
    <w:p w14:paraId="0FBBBBFB" w14:textId="28C8BD9F" w:rsidR="00D36BC2" w:rsidRPr="002E1813" w:rsidRDefault="005F6BED" w:rsidP="00905E8B">
      <w:pPr>
        <w:pStyle w:val="EENormal"/>
        <w:jc w:val="both"/>
      </w:pPr>
      <w:r>
        <w:t xml:space="preserve">Students are expected to attend each scheduled class meeting, to be on time, and to be prepared for each class session. Attendance will be occasionally recorded during class sessions. Each five recorded absences result in the final course score penalty of five points, </w:t>
      </w:r>
      <w:r w:rsidR="007E016F">
        <w:t>i.e.,</w:t>
      </w:r>
      <w:r>
        <w:t xml:space="preserve"> 5 - 9 recorded absences: 5 points reduction, 10 – 14 recorded absences: 10 points reduction etc.  </w:t>
      </w:r>
      <w:r w:rsidR="00D36BC2" w:rsidRPr="002E1813">
        <w:t>If you are absent, you are responsible for learning the material covered in class and for completing assignments that were due or assigned in your absence. </w:t>
      </w:r>
      <w:r w:rsidR="00D36BC2">
        <w:t>If you know of an upcoming absence, please let me know ahead of time so I can give you extensions, or work with you to make sure you succeed.</w:t>
      </w:r>
      <w:r w:rsidR="00DA028F">
        <w:t xml:space="preserve"> </w:t>
      </w:r>
    </w:p>
    <w:p w14:paraId="302733AC" w14:textId="77777777" w:rsidR="00D36BC2" w:rsidRPr="002E1813" w:rsidRDefault="00D36BC2" w:rsidP="00D36BC2">
      <w:pPr>
        <w:pStyle w:val="EEBullets"/>
        <w:numPr>
          <w:ilvl w:val="0"/>
          <w:numId w:val="0"/>
        </w:numPr>
        <w:jc w:val="both"/>
      </w:pPr>
      <w:r w:rsidRPr="002E1813">
        <w:t> </w:t>
      </w:r>
    </w:p>
    <w:p w14:paraId="6AF61CC2" w14:textId="77777777" w:rsidR="00D36BC2" w:rsidRPr="002E1813" w:rsidRDefault="00D36BC2" w:rsidP="00D36BC2">
      <w:pPr>
        <w:pStyle w:val="EEBullets"/>
        <w:numPr>
          <w:ilvl w:val="0"/>
          <w:numId w:val="0"/>
        </w:numPr>
        <w:jc w:val="both"/>
      </w:pPr>
      <w:r w:rsidRPr="002E1813">
        <w:t>This course participates in the progress report initiative through the Student Success Center (SSC). At key points throughout the semester, the instructor may alert the SSC of students who may not be meeting criteria that’s been established for both attendance and/or course grade performance. Students who receive an alert will get an e-mail, then be contacted via the SSC Call Center, in which they’re encouraged to connect with additional academic support resources. </w:t>
      </w:r>
    </w:p>
    <w:p w14:paraId="7EBA1F0E" w14:textId="77777777" w:rsidR="00D36BC2" w:rsidRPr="002E1813" w:rsidRDefault="00D36BC2" w:rsidP="00D36BC2">
      <w:pPr>
        <w:pStyle w:val="EEBullets"/>
        <w:numPr>
          <w:ilvl w:val="0"/>
          <w:numId w:val="0"/>
        </w:numPr>
        <w:jc w:val="both"/>
      </w:pPr>
      <w:r w:rsidRPr="002E1813">
        <w:t> </w:t>
      </w:r>
    </w:p>
    <w:p w14:paraId="76AAC104" w14:textId="557888A4" w:rsidR="00D36BC2" w:rsidRDefault="00D36BC2" w:rsidP="0070236D">
      <w:pPr>
        <w:pStyle w:val="EEBullets"/>
        <w:numPr>
          <w:ilvl w:val="0"/>
          <w:numId w:val="0"/>
        </w:numPr>
        <w:jc w:val="both"/>
      </w:pPr>
      <w:r w:rsidRPr="002E1813">
        <w:t xml:space="preserve">It is important we protect the health of all classmates, so please do not come to class if you are sick. If you are absent due to a medical issue, your priority is taking care of </w:t>
      </w:r>
      <w:r w:rsidR="00CA626B" w:rsidRPr="002E1813">
        <w:t>yourself,</w:t>
      </w:r>
      <w:r w:rsidRPr="002E1813">
        <w:t xml:space="preserve"> and you will not be penalized for any absences related to illness. In the event you are placed under quarantine for being in close contact to someone who has tested positive for COVID-19 or are isolated because you have tested positive, please talk to me so we can work together to ensure you can continue to remain an active participant in class.    </w:t>
      </w:r>
    </w:p>
    <w:p w14:paraId="674A3BC4" w14:textId="77777777" w:rsidR="005F6BED" w:rsidRDefault="005F6BED" w:rsidP="005F6BED">
      <w:pPr>
        <w:pStyle w:val="EEHead2"/>
      </w:pPr>
      <w:r>
        <w:t xml:space="preserve">Missed assignment results in zero score for that assignment. </w:t>
      </w:r>
    </w:p>
    <w:p w14:paraId="25E3B588" w14:textId="77777777" w:rsidR="005F6BED" w:rsidRDefault="005F6BED" w:rsidP="00C0406B">
      <w:pPr>
        <w:pStyle w:val="EENormal"/>
        <w:jc w:val="both"/>
      </w:pPr>
      <w:r>
        <w:t>Makeup assignment will be allowed only with the instructor approval for an acceptable, documented reason. Acceptable reasons for makeup include severe illness, family emergencies or other unavoidable events of which the instructor must be notified in writing or by email. Format and content for makeup assignments may be different from the original ones.</w:t>
      </w:r>
    </w:p>
    <w:p w14:paraId="2BB7E864" w14:textId="77777777" w:rsidR="00084911" w:rsidRDefault="00084911" w:rsidP="00084911">
      <w:pPr>
        <w:pStyle w:val="EEHead2"/>
      </w:pPr>
      <w:r>
        <w:t>Plagiarism in Class</w:t>
      </w:r>
    </w:p>
    <w:p w14:paraId="495B10D4" w14:textId="77777777" w:rsidR="00084911" w:rsidRDefault="00084911" w:rsidP="00537114">
      <w:pPr>
        <w:pStyle w:val="EENormal"/>
        <w:jc w:val="both"/>
      </w:pPr>
      <w:r>
        <w:t>Any plagiarism on homework problems or exams, or the use of additional note cards, texts or other information on an exam will result in a course reduction of one letter grade.</w:t>
      </w:r>
    </w:p>
    <w:p w14:paraId="45A18050" w14:textId="77777777" w:rsidR="00084911" w:rsidRDefault="00084911" w:rsidP="00084911">
      <w:pPr>
        <w:pStyle w:val="EEHead2"/>
      </w:pPr>
      <w:r>
        <w:t>Assignment Submission</w:t>
      </w:r>
    </w:p>
    <w:p w14:paraId="0177D2A9" w14:textId="38B99BCC" w:rsidR="00AC7DD6" w:rsidRPr="00C63965" w:rsidRDefault="00AC7DD6" w:rsidP="00AC7DD6">
      <w:pPr>
        <w:pStyle w:val="EENormal"/>
        <w:jc w:val="both"/>
        <w:rPr>
          <w:szCs w:val="18"/>
        </w:rPr>
      </w:pPr>
      <w:r w:rsidRPr="00C63965">
        <w:rPr>
          <w:szCs w:val="18"/>
        </w:rPr>
        <w:t>Assignments are always due at the end of class on the day noted</w:t>
      </w:r>
      <w:r>
        <w:rPr>
          <w:szCs w:val="18"/>
        </w:rPr>
        <w:t>.</w:t>
      </w:r>
      <w:r w:rsidRPr="00C63965">
        <w:rPr>
          <w:szCs w:val="18"/>
        </w:rPr>
        <w:t xml:space="preserve"> This will typically be 1 week after the assignment, although this may be </w:t>
      </w:r>
      <w:r w:rsidR="00CA626B" w:rsidRPr="00C63965">
        <w:rPr>
          <w:szCs w:val="18"/>
        </w:rPr>
        <w:t>depending</w:t>
      </w:r>
      <w:r w:rsidRPr="00C63965">
        <w:rPr>
          <w:szCs w:val="18"/>
        </w:rPr>
        <w:t xml:space="preserve"> on the instructor’s discretion. Late assignments will not be accepted. </w:t>
      </w:r>
    </w:p>
    <w:p w14:paraId="45FDF177" w14:textId="1B169963" w:rsidR="00084911" w:rsidRDefault="00111C44" w:rsidP="00084911">
      <w:pPr>
        <w:pStyle w:val="EEHead2"/>
      </w:pPr>
      <w:r>
        <w:t xml:space="preserve">Makeup Policy </w:t>
      </w:r>
    </w:p>
    <w:p w14:paraId="3A254EF4" w14:textId="1A98C1D5" w:rsidR="00084911" w:rsidRDefault="00084911" w:rsidP="00C0406B">
      <w:pPr>
        <w:pStyle w:val="EENormal"/>
        <w:jc w:val="both"/>
      </w:pPr>
      <w:r>
        <w:t>Makeup exams will be allowed only with pre-approval of the instructor or with an acceptable, documented reason. Acceptable reasons for makeup exams include severe illness, family emergencies or other unavoidable events including dangerous weather conditions and car accidents. Exam format for makeup exams may be different than the original exam.</w:t>
      </w:r>
    </w:p>
    <w:p w14:paraId="7150C61E" w14:textId="42CD6083" w:rsidR="00E20ED4" w:rsidRDefault="00E20ED4" w:rsidP="00C0406B">
      <w:pPr>
        <w:pStyle w:val="EENormal"/>
        <w:jc w:val="both"/>
      </w:pPr>
    </w:p>
    <w:p w14:paraId="7DCFCC62" w14:textId="77777777" w:rsidR="00E20ED4" w:rsidRPr="00E20ED4" w:rsidRDefault="00E20ED4" w:rsidP="00E20ED4">
      <w:pPr>
        <w:pStyle w:val="EENormal"/>
        <w:jc w:val="both"/>
      </w:pPr>
      <w:r w:rsidRPr="00E20ED4">
        <w:t>To report emergencies please use the link of the office of the university Ombudsman </w:t>
      </w:r>
    </w:p>
    <w:p w14:paraId="27E0C73C" w14:textId="77777777" w:rsidR="00E20ED4" w:rsidRPr="00E20ED4" w:rsidRDefault="00491035" w:rsidP="00E20ED4">
      <w:pPr>
        <w:pStyle w:val="EENormal"/>
        <w:jc w:val="both"/>
      </w:pPr>
      <w:hyperlink r:id="rId12" w:tgtFrame="_blank" w:history="1">
        <w:r w:rsidR="00E20ED4" w:rsidRPr="00E20ED4">
          <w:rPr>
            <w:rStyle w:val="Hyperlink"/>
          </w:rPr>
          <w:t>https://cm.maxient.com/reportingform.php?UnivofSCAcadSupport&amp;layout_id=7</w:t>
        </w:r>
      </w:hyperlink>
    </w:p>
    <w:p w14:paraId="5BFC65EB" w14:textId="03160FB1" w:rsidR="00E20ED4" w:rsidRDefault="00E20ED4" w:rsidP="00C0406B">
      <w:pPr>
        <w:pStyle w:val="EENormal"/>
        <w:jc w:val="both"/>
      </w:pPr>
      <w:r w:rsidRPr="00E20ED4">
        <w:t>where you can report your emergency and request for possible accommodation. You can upload any documentation using the same link at the bottom of the page. The Ombudsman office can then directly contact me (the instructor) if they find it appropriate. </w:t>
      </w:r>
    </w:p>
    <w:p w14:paraId="4452AF9F" w14:textId="77777777" w:rsidR="00BD2E0A" w:rsidRPr="00DA3F03" w:rsidRDefault="00BD2E0A" w:rsidP="005F6BED">
      <w:pPr>
        <w:pStyle w:val="EEHead2"/>
      </w:pPr>
      <w:r w:rsidRPr="00DA3F03">
        <w:t>Expectations for Classroom Behavior</w:t>
      </w:r>
    </w:p>
    <w:p w14:paraId="33283D74" w14:textId="77777777" w:rsidR="00BD2E0A" w:rsidRPr="00BD2E0A" w:rsidRDefault="00BD2E0A" w:rsidP="00BD2E0A">
      <w:pPr>
        <w:pStyle w:val="EENormal"/>
      </w:pPr>
      <w:r w:rsidRPr="00BD2E0A">
        <w:t>Please be respectful of each other, the instructor, and any guest presenters while in class. We are all here to learn! Any disrespectful or disruptive behavior may result in your referral to the Office of Student Judicial Programs.</w:t>
      </w:r>
    </w:p>
    <w:p w14:paraId="29CA6B0D" w14:textId="77777777" w:rsidR="00BD2E0A" w:rsidRPr="005C5D2F" w:rsidRDefault="00BD2E0A" w:rsidP="00BD2E0A">
      <w:pPr>
        <w:pStyle w:val="EEHead2"/>
        <w:rPr>
          <w:rFonts w:cs="Arial"/>
        </w:rPr>
      </w:pPr>
      <w:r w:rsidRPr="005C5D2F">
        <w:rPr>
          <w:rFonts w:cs="Arial"/>
        </w:rPr>
        <w:t>Expectations of the Instructor</w:t>
      </w:r>
    </w:p>
    <w:p w14:paraId="55799861" w14:textId="77777777" w:rsidR="00BD2E0A" w:rsidRPr="005C5D2F" w:rsidRDefault="00BD2E0A" w:rsidP="00D275FE">
      <w:pPr>
        <w:rPr>
          <w:rFonts w:ascii="Arial" w:hAnsi="Arial" w:cs="Arial"/>
          <w:sz w:val="20"/>
          <w:szCs w:val="20"/>
        </w:rPr>
      </w:pPr>
      <w:r w:rsidRPr="005C5D2F">
        <w:rPr>
          <w:rFonts w:ascii="Arial" w:hAnsi="Arial" w:cs="Arial"/>
          <w:sz w:val="20"/>
          <w:szCs w:val="20"/>
        </w:rPr>
        <w:t>The instructor is expected to facilitate learning, to answer questions appropriately, to be fair and objective in grading, to provide timely and useful feedback on assignments, to maintain adequate office hours, and to treat students respectfully.</w:t>
      </w:r>
    </w:p>
    <w:p w14:paraId="34D7A618" w14:textId="77777777" w:rsidR="006C1737" w:rsidRDefault="006C1737" w:rsidP="006C1737">
      <w:pPr>
        <w:pStyle w:val="EEHead2"/>
      </w:pPr>
      <w:r>
        <w:t>Academic Integrity</w:t>
      </w:r>
    </w:p>
    <w:p w14:paraId="72F34BAE" w14:textId="77777777" w:rsidR="003A7142" w:rsidRPr="003A7142" w:rsidRDefault="003A7142" w:rsidP="003A7142">
      <w:pPr>
        <w:pStyle w:val="EEHead2"/>
        <w:jc w:val="both"/>
        <w:rPr>
          <w:b w:val="0"/>
          <w:sz w:val="20"/>
        </w:rPr>
      </w:pPr>
      <w:r w:rsidRPr="003A7142">
        <w:rPr>
          <w:b w:val="0"/>
          <w:sz w:val="20"/>
        </w:rPr>
        <w:t>As a student of the University of South Carolina, you agree to comply with the University Code of Conduct (</w:t>
      </w:r>
      <w:hyperlink r:id="rId13" w:tgtFrame="_blank" w:history="1">
        <w:r w:rsidRPr="003A7142">
          <w:rPr>
            <w:rStyle w:val="Hyperlink"/>
            <w:b w:val="0"/>
            <w:sz w:val="20"/>
          </w:rPr>
          <w:t>www.sc.edu/policies/ppm/staf626.pdf),</w:t>
        </w:r>
      </w:hyperlink>
      <w:r w:rsidRPr="003A7142">
        <w:rPr>
          <w:b w:val="0"/>
          <w:sz w:val="20"/>
        </w:rPr>
        <w:t> Honor Code (</w:t>
      </w:r>
      <w:hyperlink r:id="rId14" w:tgtFrame="_blank" w:history="1">
        <w:r w:rsidRPr="003A7142">
          <w:rPr>
            <w:rStyle w:val="Hyperlink"/>
            <w:b w:val="0"/>
            <w:sz w:val="20"/>
          </w:rPr>
          <w:t>www.sc.edu/policies/staf625.pdf</w:t>
        </w:r>
      </w:hyperlink>
      <w:r w:rsidRPr="003A7142">
        <w:rPr>
          <w:b w:val="0"/>
          <w:sz w:val="20"/>
        </w:rPr>
        <w:t>), Carolinian Creed (</w:t>
      </w:r>
      <w:hyperlink r:id="rId15" w:tgtFrame="_blank" w:history="1">
        <w:r w:rsidRPr="003A7142">
          <w:rPr>
            <w:rStyle w:val="Hyperlink"/>
            <w:b w:val="0"/>
            <w:sz w:val="20"/>
          </w:rPr>
          <w:t>www.sc.edu/policies/staf102.pdf</w:t>
        </w:r>
      </w:hyperlink>
      <w:r w:rsidRPr="003A7142">
        <w:rPr>
          <w:b w:val="0"/>
          <w:sz w:val="20"/>
        </w:rPr>
        <w:t>), and all Other policies of the University of South Carolina.  </w:t>
      </w:r>
    </w:p>
    <w:p w14:paraId="7AAB3C15" w14:textId="77777777" w:rsidR="003A7142" w:rsidRPr="003A7142" w:rsidRDefault="003A7142" w:rsidP="003A7142">
      <w:pPr>
        <w:pStyle w:val="EEHead2"/>
        <w:jc w:val="both"/>
        <w:rPr>
          <w:b w:val="0"/>
          <w:sz w:val="20"/>
        </w:rPr>
      </w:pPr>
      <w:r w:rsidRPr="003A7142">
        <w:rPr>
          <w:b w:val="0"/>
          <w:sz w:val="20"/>
        </w:rPr>
        <w:t>You assume full responsibility for the content and integrity of the academic work you submit. The guiding principle of academic integrity shall be that your submitted work, examinations, reports, and projects must be that of your own work.  Prohibited behaviors include plagiarism, cheating, falsification, and complicity. </w:t>
      </w:r>
    </w:p>
    <w:p w14:paraId="162CE4CC" w14:textId="77777777" w:rsidR="003A7142" w:rsidRPr="003A7142" w:rsidRDefault="003A7142" w:rsidP="003A7142">
      <w:pPr>
        <w:pStyle w:val="EEHead2"/>
        <w:jc w:val="both"/>
        <w:rPr>
          <w:b w:val="0"/>
          <w:sz w:val="20"/>
        </w:rPr>
      </w:pPr>
      <w:r w:rsidRPr="003A7142">
        <w:rPr>
          <w:b w:val="0"/>
          <w:sz w:val="20"/>
        </w:rPr>
        <w:t>Lectures and course materials (which is inclusive of presentations, tests, exams, outlines, and lecture notes) may be protected by copyright. Homework solutions may be copyrighted by the publisher. You are encouraged to take notes and utilize course materials for your own educational purpose. However, you are not to reproduce or distribute this content without expressed written permission from the instructor. This includes sharing course materials to online social study sites like Chegg, CourseHero and other services. Students who publicly reproduce, distribute or modify course content may be in violation of the university’s Honor Code’s Complicity policy. </w:t>
      </w:r>
    </w:p>
    <w:p w14:paraId="535220A1" w14:textId="439534EF" w:rsidR="003A7142" w:rsidRPr="003A7142" w:rsidRDefault="003A7142" w:rsidP="003A7142">
      <w:pPr>
        <w:pStyle w:val="EEHead2"/>
        <w:jc w:val="both"/>
        <w:rPr>
          <w:b w:val="0"/>
          <w:sz w:val="20"/>
        </w:rPr>
      </w:pPr>
      <w:r w:rsidRPr="003A7142">
        <w:rPr>
          <w:b w:val="0"/>
          <w:sz w:val="20"/>
        </w:rPr>
        <w:t>Deviation from these expectations will result in referral to the Office of Academic Integrity. Students found responsible for violating the Honor Code will be subject to non-academic penalties by the Office of Academic Integrity, as well as academic penalties ranging from a zero on the assignment to a failing grade in the course. </w:t>
      </w:r>
    </w:p>
    <w:p w14:paraId="10BA9503" w14:textId="77777777" w:rsidR="003A7142" w:rsidRPr="003A7142" w:rsidRDefault="003A7142" w:rsidP="003A7142">
      <w:pPr>
        <w:pStyle w:val="EEHead2"/>
        <w:jc w:val="both"/>
        <w:rPr>
          <w:b w:val="0"/>
          <w:sz w:val="20"/>
        </w:rPr>
      </w:pPr>
      <w:r w:rsidRPr="003A7142">
        <w:rPr>
          <w:b w:val="0"/>
          <w:sz w:val="20"/>
        </w:rPr>
        <w:t>When a student is uncertain as to whether his/her conduct would violate the Honor Code, it is the responsibility of the student to seek clarification from the instructor or the Office of Student Conduct and Academic Integrity </w:t>
      </w:r>
      <w:hyperlink r:id="rId16" w:tgtFrame="_blank" w:history="1">
        <w:r w:rsidRPr="003A7142">
          <w:rPr>
            <w:rStyle w:val="Hyperlink"/>
            <w:b w:val="0"/>
            <w:sz w:val="20"/>
          </w:rPr>
          <w:t>www.sc.edu/academicintegrity</w:t>
        </w:r>
      </w:hyperlink>
      <w:r w:rsidRPr="003A7142">
        <w:rPr>
          <w:b w:val="0"/>
          <w:sz w:val="20"/>
        </w:rPr>
        <w:t> </w:t>
      </w:r>
    </w:p>
    <w:p w14:paraId="6AF5E181" w14:textId="77777777" w:rsidR="006C1737" w:rsidRDefault="006C1737" w:rsidP="006C1737">
      <w:pPr>
        <w:pStyle w:val="EEHead2"/>
      </w:pPr>
      <w:r>
        <w:t>Accommodating Disabilities</w:t>
      </w:r>
    </w:p>
    <w:p w14:paraId="164DD04D" w14:textId="77777777" w:rsidR="004A2616" w:rsidRPr="004A2616" w:rsidRDefault="004A2616" w:rsidP="006C1776">
      <w:pPr>
        <w:pStyle w:val="EENormal"/>
        <w:jc w:val="both"/>
      </w:pPr>
      <w:r w:rsidRPr="004A2616">
        <w:t>The University of South Carolina provides high-quality services to students with disabilities, and we encourage you to take advantage of them. Students with disabilities needing academic accommodations should register with and provide documentation to the Student Disability Resource Center in Close-Hipp 102 or 803-777-6142, TDD 803-777-6744, email </w:t>
      </w:r>
      <w:hyperlink r:id="rId17" w:tgtFrame="_blank" w:history="1">
        <w:r w:rsidRPr="004A2616">
          <w:rPr>
            <w:rStyle w:val="Hyperlink"/>
          </w:rPr>
          <w:t>sasds@mailbox.sc.edu</w:t>
        </w:r>
      </w:hyperlink>
      <w:r w:rsidRPr="004A2616">
        <w:t>. Discuss with the instructor the type of academic or physical accommodations you need.</w:t>
      </w:r>
    </w:p>
    <w:p w14:paraId="75D8F0CB" w14:textId="3F7BA49A" w:rsidR="006C1737" w:rsidRDefault="006C1737" w:rsidP="006C1737">
      <w:pPr>
        <w:pStyle w:val="EENormal"/>
      </w:pPr>
    </w:p>
    <w:p w14:paraId="05668DB4" w14:textId="09115FB8" w:rsidR="00920774" w:rsidRPr="00920774" w:rsidRDefault="00920774" w:rsidP="006C1737">
      <w:pPr>
        <w:pStyle w:val="EENormal"/>
        <w:rPr>
          <w:b/>
          <w:bCs/>
          <w:sz w:val="21"/>
          <w:szCs w:val="21"/>
        </w:rPr>
      </w:pPr>
      <w:r>
        <w:rPr>
          <w:b/>
          <w:bCs/>
          <w:sz w:val="21"/>
          <w:szCs w:val="21"/>
        </w:rPr>
        <w:t>Other Resources</w:t>
      </w:r>
    </w:p>
    <w:p w14:paraId="62AEBD21" w14:textId="77777777" w:rsidR="00920774" w:rsidRPr="00920774" w:rsidRDefault="00920774" w:rsidP="00920774">
      <w:pPr>
        <w:pStyle w:val="EENormal"/>
      </w:pPr>
      <w:r w:rsidRPr="00920774">
        <w:t>Writing Center (</w:t>
      </w:r>
      <w:hyperlink r:id="rId18" w:tgtFrame="_blank" w:history="1">
        <w:r w:rsidRPr="00920774">
          <w:rPr>
            <w:rStyle w:val="Hyperlink"/>
          </w:rPr>
          <w:t>http://artsandsciences.sc.edu/write/university-writing-center</w:t>
        </w:r>
      </w:hyperlink>
      <w:r w:rsidRPr="00920774">
        <w:t>)</w:t>
      </w:r>
    </w:p>
    <w:p w14:paraId="649A8E4D" w14:textId="77777777" w:rsidR="00920774" w:rsidRPr="00920774" w:rsidRDefault="00920774" w:rsidP="006B42EE">
      <w:pPr>
        <w:pStyle w:val="EENormal"/>
        <w:jc w:val="both"/>
      </w:pPr>
      <w:r w:rsidRPr="00920774">
        <w:t>No matter what you choose to do after your college career, you can’t escape spoken or written communication (emojis won’t help you at work). The University Writing Center is an important resource you should use! It's open to help any UofSC student needing assistance with a writing project at any stage of development. The main Writing Center is in Byrnes 703.</w:t>
      </w:r>
    </w:p>
    <w:p w14:paraId="462CFD3A" w14:textId="77777777" w:rsidR="00920774" w:rsidRDefault="00920774" w:rsidP="00920774">
      <w:pPr>
        <w:pStyle w:val="EENormal"/>
      </w:pPr>
    </w:p>
    <w:p w14:paraId="18520EB8" w14:textId="7A91CB30" w:rsidR="00920774" w:rsidRPr="00920774" w:rsidRDefault="00920774" w:rsidP="006B42EE">
      <w:pPr>
        <w:pStyle w:val="EENormal"/>
        <w:jc w:val="both"/>
      </w:pPr>
      <w:r w:rsidRPr="00920774">
        <w:t>University Library Resources (</w:t>
      </w:r>
      <w:hyperlink r:id="rId19" w:tgtFrame="_blank" w:history="1">
        <w:r w:rsidRPr="00920774">
          <w:rPr>
            <w:rStyle w:val="Hyperlink"/>
          </w:rPr>
          <w:t>www.sc.edu/libraries</w:t>
        </w:r>
      </w:hyperlink>
      <w:r w:rsidRPr="00920774">
        <w:t>)</w:t>
      </w:r>
    </w:p>
    <w:p w14:paraId="1F0B6E28" w14:textId="77777777" w:rsidR="00920774" w:rsidRPr="00920774" w:rsidRDefault="00920774" w:rsidP="006B42EE">
      <w:pPr>
        <w:pStyle w:val="EENormal"/>
        <w:numPr>
          <w:ilvl w:val="0"/>
          <w:numId w:val="31"/>
        </w:numPr>
        <w:jc w:val="both"/>
      </w:pPr>
      <w:r w:rsidRPr="00920774">
        <w:t>University Libraries has access to books, articles, subject specific resources, citation help, and more. If you are not sure where to start, please Ask a Librarian! Assistance is available at </w:t>
      </w:r>
      <w:hyperlink r:id="rId20" w:tgtFrame="_blank" w:history="1">
        <w:r w:rsidRPr="00920774">
          <w:rPr>
            <w:rStyle w:val="Hyperlink"/>
          </w:rPr>
          <w:t>www.sc.edu/libraries/ask</w:t>
        </w:r>
      </w:hyperlink>
      <w:r w:rsidRPr="00920774">
        <w:t>.</w:t>
      </w:r>
    </w:p>
    <w:p w14:paraId="148DA8AF" w14:textId="77777777" w:rsidR="00920774" w:rsidRPr="00920774" w:rsidRDefault="00920774" w:rsidP="006B42EE">
      <w:pPr>
        <w:pStyle w:val="EENormal"/>
        <w:numPr>
          <w:ilvl w:val="0"/>
          <w:numId w:val="31"/>
        </w:numPr>
        <w:jc w:val="both"/>
      </w:pPr>
      <w:r w:rsidRPr="00920774">
        <w:t>Remember that if you use anything that is not your own writing or media (quotes from books, articles, interviews, websites, movies – everything) you must cite the source in IEEE format (</w:t>
      </w:r>
      <w:hyperlink r:id="rId21" w:tgtFrame="_blank" w:history="1">
        <w:r w:rsidRPr="00920774">
          <w:rPr>
            <w:rStyle w:val="Hyperlink"/>
          </w:rPr>
          <w:t>https://ieeeauthorcenter.ieee.org/wp-content/uploads/IEEE-Reference-Guide.pdf</w:t>
        </w:r>
      </w:hyperlink>
      <w:r w:rsidRPr="00920774">
        <w:t>).</w:t>
      </w:r>
    </w:p>
    <w:p w14:paraId="1E9AA158" w14:textId="3C64D8A6" w:rsidR="006C1737" w:rsidRDefault="00920774" w:rsidP="006C1737">
      <w:pPr>
        <w:pStyle w:val="EENormal"/>
      </w:pPr>
      <w:r w:rsidRPr="00920774">
        <w:rPr>
          <w:i/>
          <w:iCs/>
        </w:rPr>
        <w:t> </w:t>
      </w:r>
    </w:p>
    <w:p w14:paraId="52F2917B" w14:textId="5C3C6151" w:rsidR="00920774" w:rsidRPr="00920774" w:rsidRDefault="006C1737" w:rsidP="00920774">
      <w:pPr>
        <w:pStyle w:val="EEHead2"/>
      </w:pPr>
      <w:r>
        <w:t>Recommended Study Habits</w:t>
      </w:r>
    </w:p>
    <w:p w14:paraId="1F790DAB" w14:textId="77777777" w:rsidR="006C1737" w:rsidRPr="00C5108C" w:rsidRDefault="006C1737" w:rsidP="006C1737">
      <w:pPr>
        <w:pStyle w:val="EEBullets"/>
      </w:pPr>
      <w:r w:rsidRPr="00C5108C">
        <w:t>Read the assigned material before class.</w:t>
      </w:r>
    </w:p>
    <w:p w14:paraId="020E17D7" w14:textId="77777777" w:rsidR="006C1737" w:rsidRPr="00C5108C" w:rsidRDefault="006C1737" w:rsidP="006C1737">
      <w:pPr>
        <w:pStyle w:val="EEBullets"/>
      </w:pPr>
      <w:r w:rsidRPr="00C5108C">
        <w:t>Bring thoughtful questions to class for discussion.</w:t>
      </w:r>
    </w:p>
    <w:p w14:paraId="71B547DA" w14:textId="77777777" w:rsidR="006C1737" w:rsidRPr="00C5108C" w:rsidRDefault="006C1737" w:rsidP="006C1737">
      <w:pPr>
        <w:pStyle w:val="EEBullets"/>
      </w:pPr>
      <w:r w:rsidRPr="00C5108C">
        <w:t>Prepare for the exams in study groups.</w:t>
      </w:r>
    </w:p>
    <w:p w14:paraId="5292719B" w14:textId="4AE652ED" w:rsidR="006C1737" w:rsidRDefault="006C1737" w:rsidP="006C1737">
      <w:pPr>
        <w:pStyle w:val="EEBullets"/>
      </w:pPr>
      <w:r w:rsidRPr="00C5108C">
        <w:t>Take notes during class discussions and while completing reading assignments.</w:t>
      </w:r>
    </w:p>
    <w:p w14:paraId="48DC9628" w14:textId="51794D3A" w:rsidR="002E1813" w:rsidRDefault="002E1813" w:rsidP="002E1813">
      <w:pPr>
        <w:pStyle w:val="EEBullets"/>
        <w:numPr>
          <w:ilvl w:val="0"/>
          <w:numId w:val="0"/>
        </w:numPr>
        <w:ind w:left="360" w:hanging="360"/>
      </w:pPr>
    </w:p>
    <w:p w14:paraId="77FBBAD5" w14:textId="77777777" w:rsidR="002E1813" w:rsidRDefault="002E1813" w:rsidP="002E1813">
      <w:r>
        <w:rPr>
          <w:rFonts w:ascii="Calibri" w:hAnsi="Calibri" w:cs="Calibri"/>
          <w:b/>
          <w:bCs/>
          <w:color w:val="201F1E"/>
          <w:sz w:val="22"/>
          <w:szCs w:val="22"/>
        </w:rPr>
        <w:t>ATTENDANCE POLICY</w:t>
      </w:r>
    </w:p>
    <w:p w14:paraId="571D1801" w14:textId="77777777" w:rsidR="006C1737" w:rsidRDefault="006C1737" w:rsidP="006C1737">
      <w:pPr>
        <w:pStyle w:val="EEHead2"/>
      </w:pPr>
      <w:r>
        <w:t>Deviations</w:t>
      </w:r>
    </w:p>
    <w:p w14:paraId="122ED042" w14:textId="77777777" w:rsidR="006C1737" w:rsidRDefault="006C1737" w:rsidP="006C1737">
      <w:pPr>
        <w:pStyle w:val="EENormal"/>
      </w:pPr>
      <w:r>
        <w:t>Minor deviations from the syllabus are a normal part of any adaptive teaching and learning process.</w:t>
      </w:r>
    </w:p>
    <w:p w14:paraId="28F82B0D" w14:textId="77777777" w:rsidR="006C1737" w:rsidRPr="00BD2E0A" w:rsidRDefault="006C1737" w:rsidP="00D275FE"/>
    <w:sectPr w:rsidR="006C1737" w:rsidRPr="00BD2E0A" w:rsidSect="008C1ABE">
      <w:footerReference w:type="default" r:id="rId22"/>
      <w:pgSz w:w="12240" w:h="16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D72D" w14:textId="77777777" w:rsidR="00DB2CBC" w:rsidRDefault="00DB2CBC">
      <w:r>
        <w:separator/>
      </w:r>
    </w:p>
  </w:endnote>
  <w:endnote w:type="continuationSeparator" w:id="0">
    <w:p w14:paraId="53D5FA88" w14:textId="77777777" w:rsidR="00DB2CBC" w:rsidRDefault="00DB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50979212"/>
      <w:docPartObj>
        <w:docPartGallery w:val="Page Numbers (Bottom of Page)"/>
        <w:docPartUnique/>
      </w:docPartObj>
    </w:sdtPr>
    <w:sdtEndPr/>
    <w:sdtContent>
      <w:p w14:paraId="5CE8CF22" w14:textId="77777777" w:rsidR="003949BB" w:rsidRDefault="008C1ABE" w:rsidP="00EA78E3">
        <w:pPr>
          <w:pStyle w:val="Footer"/>
          <w:rPr>
            <w:rFonts w:ascii="Arial" w:hAnsi="Arial" w:cs="Arial"/>
            <w:sz w:val="16"/>
            <w:szCs w:val="16"/>
          </w:rPr>
        </w:pPr>
        <w:r>
          <w:rPr>
            <w:rFonts w:ascii="Arial" w:hAnsi="Arial" w:cs="Arial"/>
            <w:sz w:val="16"/>
            <w:szCs w:val="16"/>
          </w:rPr>
          <w:t>Departmental part</w:t>
        </w:r>
      </w:p>
      <w:p w14:paraId="6A5F45B5" w14:textId="71A71FDF" w:rsidR="003949BB" w:rsidRPr="00EA78E3" w:rsidRDefault="003949BB" w:rsidP="00EA78E3">
        <w:pPr>
          <w:pStyle w:val="Footer"/>
          <w:rPr>
            <w:rFonts w:ascii="Arial" w:hAnsi="Arial" w:cs="Arial"/>
            <w:sz w:val="16"/>
            <w:szCs w:val="16"/>
          </w:rPr>
        </w:pPr>
        <w:r>
          <w:rPr>
            <w:rFonts w:ascii="Arial" w:hAnsi="Arial" w:cs="Arial"/>
            <w:sz w:val="16"/>
            <w:szCs w:val="16"/>
          </w:rPr>
          <w:t>Revision</w:t>
        </w:r>
        <w:r w:rsidRPr="00EA78E3">
          <w:rPr>
            <w:rFonts w:ascii="Arial" w:hAnsi="Arial" w:cs="Arial"/>
            <w:sz w:val="16"/>
            <w:szCs w:val="16"/>
          </w:rPr>
          <w:t xml:space="preserve"> Date: </w:t>
        </w:r>
        <w:r>
          <w:rPr>
            <w:rFonts w:ascii="Arial" w:hAnsi="Arial" w:cs="Arial"/>
            <w:sz w:val="16"/>
            <w:szCs w:val="16"/>
          </w:rPr>
          <w:fldChar w:fldCharType="begin"/>
        </w:r>
        <w:r>
          <w:rPr>
            <w:rFonts w:ascii="Arial" w:hAnsi="Arial" w:cs="Arial"/>
            <w:sz w:val="16"/>
            <w:szCs w:val="16"/>
          </w:rPr>
          <w:instrText xml:space="preserve"> SAVEDATE  \@ "M/d/yyyy" </w:instrText>
        </w:r>
        <w:r>
          <w:rPr>
            <w:rFonts w:ascii="Arial" w:hAnsi="Arial" w:cs="Arial"/>
            <w:sz w:val="16"/>
            <w:szCs w:val="16"/>
          </w:rPr>
          <w:fldChar w:fldCharType="separate"/>
        </w:r>
        <w:r w:rsidR="00491035">
          <w:rPr>
            <w:rFonts w:ascii="Arial" w:hAnsi="Arial" w:cs="Arial"/>
            <w:noProof/>
            <w:sz w:val="16"/>
            <w:szCs w:val="16"/>
          </w:rPr>
          <w:t>8/18/2022</w:t>
        </w:r>
        <w:r>
          <w:rPr>
            <w:rFonts w:ascii="Arial" w:hAnsi="Arial" w:cs="Arial"/>
            <w:sz w:val="16"/>
            <w:szCs w:val="16"/>
          </w:rPr>
          <w:fldChar w:fldCharType="end"/>
        </w:r>
        <w:r w:rsidRPr="00EA78E3">
          <w:rPr>
            <w:rFonts w:ascii="Arial" w:hAnsi="Arial" w:cs="Arial"/>
            <w:sz w:val="16"/>
            <w:szCs w:val="16"/>
          </w:rPr>
          <w:tab/>
        </w:r>
        <w:r w:rsidRPr="00EA78E3">
          <w:rPr>
            <w:rFonts w:ascii="Arial" w:hAnsi="Arial" w:cs="Arial"/>
            <w:sz w:val="16"/>
            <w:szCs w:val="16"/>
          </w:rPr>
          <w:tab/>
          <w:t xml:space="preserve">Page | </w:t>
        </w:r>
        <w:r w:rsidRPr="00EA78E3">
          <w:rPr>
            <w:rFonts w:ascii="Arial" w:hAnsi="Arial" w:cs="Arial"/>
            <w:sz w:val="16"/>
            <w:szCs w:val="16"/>
          </w:rPr>
          <w:fldChar w:fldCharType="begin"/>
        </w:r>
        <w:r w:rsidRPr="00EA78E3">
          <w:rPr>
            <w:rFonts w:ascii="Arial" w:hAnsi="Arial" w:cs="Arial"/>
            <w:sz w:val="16"/>
            <w:szCs w:val="16"/>
          </w:rPr>
          <w:instrText xml:space="preserve"> PAGE   \* MERGEFORMAT </w:instrText>
        </w:r>
        <w:r w:rsidRPr="00EA78E3">
          <w:rPr>
            <w:rFonts w:ascii="Arial" w:hAnsi="Arial" w:cs="Arial"/>
            <w:sz w:val="16"/>
            <w:szCs w:val="16"/>
          </w:rPr>
          <w:fldChar w:fldCharType="separate"/>
        </w:r>
        <w:r w:rsidR="00A7100E">
          <w:rPr>
            <w:rFonts w:ascii="Arial" w:hAnsi="Arial" w:cs="Arial"/>
            <w:noProof/>
            <w:sz w:val="16"/>
            <w:szCs w:val="16"/>
          </w:rPr>
          <w:t>2</w:t>
        </w:r>
        <w:r w:rsidRPr="00EA78E3">
          <w:rPr>
            <w:rFonts w:ascii="Arial" w:hAnsi="Arial" w:cs="Arial"/>
            <w:noProof/>
            <w:sz w:val="16"/>
            <w:szCs w:val="16"/>
          </w:rPr>
          <w:fldChar w:fldCharType="end"/>
        </w:r>
        <w:r w:rsidRPr="00EA78E3">
          <w:rPr>
            <w:rFonts w:ascii="Arial" w:hAnsi="Arial" w:cs="Arial"/>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31286529"/>
      <w:docPartObj>
        <w:docPartGallery w:val="Page Numbers (Bottom of Page)"/>
        <w:docPartUnique/>
      </w:docPartObj>
    </w:sdtPr>
    <w:sdtEndPr/>
    <w:sdtContent>
      <w:p w14:paraId="40EC71E5" w14:textId="77777777" w:rsidR="008C1ABE" w:rsidRDefault="008C1ABE" w:rsidP="00EA78E3">
        <w:pPr>
          <w:pStyle w:val="Footer"/>
          <w:rPr>
            <w:rFonts w:ascii="Arial" w:hAnsi="Arial" w:cs="Arial"/>
            <w:sz w:val="16"/>
            <w:szCs w:val="16"/>
          </w:rPr>
        </w:pPr>
        <w:r>
          <w:rPr>
            <w:rFonts w:ascii="Arial" w:hAnsi="Arial" w:cs="Arial"/>
            <w:sz w:val="16"/>
            <w:szCs w:val="16"/>
          </w:rPr>
          <w:t>Instructor part and policies</w:t>
        </w:r>
      </w:p>
      <w:p w14:paraId="49DA358F" w14:textId="4D8B5035" w:rsidR="008C1ABE" w:rsidRPr="00EA78E3" w:rsidRDefault="008C1ABE" w:rsidP="00EA78E3">
        <w:pPr>
          <w:pStyle w:val="Footer"/>
          <w:rPr>
            <w:rFonts w:ascii="Arial" w:hAnsi="Arial" w:cs="Arial"/>
            <w:sz w:val="16"/>
            <w:szCs w:val="16"/>
          </w:rPr>
        </w:pPr>
        <w:r>
          <w:rPr>
            <w:rFonts w:ascii="Arial" w:hAnsi="Arial" w:cs="Arial"/>
            <w:sz w:val="16"/>
            <w:szCs w:val="16"/>
          </w:rPr>
          <w:t>Revision</w:t>
        </w:r>
        <w:r w:rsidRPr="00EA78E3">
          <w:rPr>
            <w:rFonts w:ascii="Arial" w:hAnsi="Arial" w:cs="Arial"/>
            <w:sz w:val="16"/>
            <w:szCs w:val="16"/>
          </w:rPr>
          <w:t xml:space="preserve"> Date: </w:t>
        </w:r>
        <w:r>
          <w:rPr>
            <w:rFonts w:ascii="Arial" w:hAnsi="Arial" w:cs="Arial"/>
            <w:sz w:val="16"/>
            <w:szCs w:val="16"/>
          </w:rPr>
          <w:fldChar w:fldCharType="begin"/>
        </w:r>
        <w:r>
          <w:rPr>
            <w:rFonts w:ascii="Arial" w:hAnsi="Arial" w:cs="Arial"/>
            <w:sz w:val="16"/>
            <w:szCs w:val="16"/>
          </w:rPr>
          <w:instrText xml:space="preserve"> SAVEDATE  \@ "M/d/yyyy" </w:instrText>
        </w:r>
        <w:r>
          <w:rPr>
            <w:rFonts w:ascii="Arial" w:hAnsi="Arial" w:cs="Arial"/>
            <w:sz w:val="16"/>
            <w:szCs w:val="16"/>
          </w:rPr>
          <w:fldChar w:fldCharType="separate"/>
        </w:r>
        <w:r w:rsidR="00491035">
          <w:rPr>
            <w:rFonts w:ascii="Arial" w:hAnsi="Arial" w:cs="Arial"/>
            <w:noProof/>
            <w:sz w:val="16"/>
            <w:szCs w:val="16"/>
          </w:rPr>
          <w:t>8/18/2022</w:t>
        </w:r>
        <w:r>
          <w:rPr>
            <w:rFonts w:ascii="Arial" w:hAnsi="Arial" w:cs="Arial"/>
            <w:sz w:val="16"/>
            <w:szCs w:val="16"/>
          </w:rPr>
          <w:fldChar w:fldCharType="end"/>
        </w:r>
        <w:r w:rsidRPr="00EA78E3">
          <w:rPr>
            <w:rFonts w:ascii="Arial" w:hAnsi="Arial" w:cs="Arial"/>
            <w:sz w:val="16"/>
            <w:szCs w:val="16"/>
          </w:rPr>
          <w:tab/>
        </w:r>
        <w:r w:rsidRPr="00EA78E3">
          <w:rPr>
            <w:rFonts w:ascii="Arial" w:hAnsi="Arial" w:cs="Arial"/>
            <w:sz w:val="16"/>
            <w:szCs w:val="16"/>
          </w:rPr>
          <w:tab/>
          <w:t xml:space="preserve">Page | </w:t>
        </w:r>
        <w:r w:rsidRPr="00EA78E3">
          <w:rPr>
            <w:rFonts w:ascii="Arial" w:hAnsi="Arial" w:cs="Arial"/>
            <w:sz w:val="16"/>
            <w:szCs w:val="16"/>
          </w:rPr>
          <w:fldChar w:fldCharType="begin"/>
        </w:r>
        <w:r w:rsidRPr="00EA78E3">
          <w:rPr>
            <w:rFonts w:ascii="Arial" w:hAnsi="Arial" w:cs="Arial"/>
            <w:sz w:val="16"/>
            <w:szCs w:val="16"/>
          </w:rPr>
          <w:instrText xml:space="preserve"> PAGE   \* MERGEFORMAT </w:instrText>
        </w:r>
        <w:r w:rsidRPr="00EA78E3">
          <w:rPr>
            <w:rFonts w:ascii="Arial" w:hAnsi="Arial" w:cs="Arial"/>
            <w:sz w:val="16"/>
            <w:szCs w:val="16"/>
          </w:rPr>
          <w:fldChar w:fldCharType="separate"/>
        </w:r>
        <w:r w:rsidR="00A7100E">
          <w:rPr>
            <w:rFonts w:ascii="Arial" w:hAnsi="Arial" w:cs="Arial"/>
            <w:noProof/>
            <w:sz w:val="16"/>
            <w:szCs w:val="16"/>
          </w:rPr>
          <w:t>4</w:t>
        </w:r>
        <w:r w:rsidRPr="00EA78E3">
          <w:rPr>
            <w:rFonts w:ascii="Arial" w:hAnsi="Arial" w:cs="Arial"/>
            <w:noProof/>
            <w:sz w:val="16"/>
            <w:szCs w:val="16"/>
          </w:rPr>
          <w:fldChar w:fldCharType="end"/>
        </w:r>
        <w:r w:rsidRPr="00EA78E3">
          <w:rPr>
            <w:rFonts w:ascii="Arial" w:hAnsi="Arial" w:cs="Arial"/>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198C" w14:textId="77777777" w:rsidR="00DB2CBC" w:rsidRDefault="00DB2CBC">
      <w:r>
        <w:separator/>
      </w:r>
    </w:p>
  </w:footnote>
  <w:footnote w:type="continuationSeparator" w:id="0">
    <w:p w14:paraId="0AB09354" w14:textId="77777777" w:rsidR="00DB2CBC" w:rsidRDefault="00DB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FDB"/>
    <w:multiLevelType w:val="hybridMultilevel"/>
    <w:tmpl w:val="D388BA80"/>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E2627"/>
    <w:multiLevelType w:val="hybridMultilevel"/>
    <w:tmpl w:val="B35079A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 w15:restartNumberingAfterBreak="0">
    <w:nsid w:val="13974553"/>
    <w:multiLevelType w:val="hybridMultilevel"/>
    <w:tmpl w:val="A17E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11100"/>
    <w:multiLevelType w:val="hybridMultilevel"/>
    <w:tmpl w:val="E3E08F2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ED2960"/>
    <w:multiLevelType w:val="hybridMultilevel"/>
    <w:tmpl w:val="FD80C9EC"/>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F5318"/>
    <w:multiLevelType w:val="hybridMultilevel"/>
    <w:tmpl w:val="0E925486"/>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21E79"/>
    <w:multiLevelType w:val="hybridMultilevel"/>
    <w:tmpl w:val="8B58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10911"/>
    <w:multiLevelType w:val="hybridMultilevel"/>
    <w:tmpl w:val="0296B010"/>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5246B"/>
    <w:multiLevelType w:val="hybridMultilevel"/>
    <w:tmpl w:val="C14C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F492D"/>
    <w:multiLevelType w:val="hybridMultilevel"/>
    <w:tmpl w:val="561AAA56"/>
    <w:lvl w:ilvl="0" w:tplc="FA4CF06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494B0261"/>
    <w:multiLevelType w:val="hybridMultilevel"/>
    <w:tmpl w:val="53A2FCCA"/>
    <w:lvl w:ilvl="0" w:tplc="9EEE8C9E">
      <w:start w:val="1"/>
      <w:numFmt w:val="decimal"/>
      <w:pStyle w:val="EENumber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F2F63"/>
    <w:multiLevelType w:val="hybridMultilevel"/>
    <w:tmpl w:val="54220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A309AD"/>
    <w:multiLevelType w:val="hybridMultilevel"/>
    <w:tmpl w:val="860869B0"/>
    <w:lvl w:ilvl="0" w:tplc="1C4256C2">
      <w:start w:val="1"/>
      <w:numFmt w:val="bullet"/>
      <w:lvlText w:val=""/>
      <w:lvlJc w:val="left"/>
      <w:pPr>
        <w:ind w:left="1080" w:hanging="360"/>
      </w:pPr>
      <w:rPr>
        <w:rFonts w:ascii="Symbol" w:hAnsi="Symbol" w:hint="default"/>
      </w:rPr>
    </w:lvl>
    <w:lvl w:ilvl="1" w:tplc="8B50055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C430D6"/>
    <w:multiLevelType w:val="hybridMultilevel"/>
    <w:tmpl w:val="7EC845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EED66AA"/>
    <w:multiLevelType w:val="hybridMultilevel"/>
    <w:tmpl w:val="C98444B6"/>
    <w:lvl w:ilvl="0" w:tplc="6B80A6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71FC4"/>
    <w:multiLevelType w:val="hybridMultilevel"/>
    <w:tmpl w:val="C78AB1AE"/>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521D3"/>
    <w:multiLevelType w:val="hybridMultilevel"/>
    <w:tmpl w:val="B382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B7697"/>
    <w:multiLevelType w:val="hybridMultilevel"/>
    <w:tmpl w:val="AD529CC8"/>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E5C4A"/>
    <w:multiLevelType w:val="hybridMultilevel"/>
    <w:tmpl w:val="B20AA5EC"/>
    <w:lvl w:ilvl="0" w:tplc="6B80A6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724B9"/>
    <w:multiLevelType w:val="multilevel"/>
    <w:tmpl w:val="3306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AD683D"/>
    <w:multiLevelType w:val="hybridMultilevel"/>
    <w:tmpl w:val="8DE293E4"/>
    <w:lvl w:ilvl="0" w:tplc="DCD09B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D2C08"/>
    <w:multiLevelType w:val="hybridMultilevel"/>
    <w:tmpl w:val="C638044A"/>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E3D8A"/>
    <w:multiLevelType w:val="hybridMultilevel"/>
    <w:tmpl w:val="47B8D91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280872"/>
    <w:multiLevelType w:val="hybridMultilevel"/>
    <w:tmpl w:val="61F69384"/>
    <w:lvl w:ilvl="0" w:tplc="A8AC75BC">
      <w:start w:val="1"/>
      <w:numFmt w:val="bullet"/>
      <w:pStyle w:val="EEBullets"/>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EDF129E"/>
    <w:multiLevelType w:val="hybridMultilevel"/>
    <w:tmpl w:val="C98A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F24CF6"/>
    <w:multiLevelType w:val="hybridMultilevel"/>
    <w:tmpl w:val="7D30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841165">
    <w:abstractNumId w:val="23"/>
  </w:num>
  <w:num w:numId="2" w16cid:durableId="1587304841">
    <w:abstractNumId w:val="2"/>
  </w:num>
  <w:num w:numId="3" w16cid:durableId="1114590532">
    <w:abstractNumId w:val="9"/>
  </w:num>
  <w:num w:numId="4" w16cid:durableId="1731073216">
    <w:abstractNumId w:val="25"/>
  </w:num>
  <w:num w:numId="5" w16cid:durableId="118380647">
    <w:abstractNumId w:val="5"/>
  </w:num>
  <w:num w:numId="6" w16cid:durableId="1472165548">
    <w:abstractNumId w:val="15"/>
  </w:num>
  <w:num w:numId="7" w16cid:durableId="1537890926">
    <w:abstractNumId w:val="17"/>
  </w:num>
  <w:num w:numId="8" w16cid:durableId="1110469124">
    <w:abstractNumId w:val="0"/>
  </w:num>
  <w:num w:numId="9" w16cid:durableId="1918706991">
    <w:abstractNumId w:val="4"/>
  </w:num>
  <w:num w:numId="10" w16cid:durableId="1073888309">
    <w:abstractNumId w:val="21"/>
  </w:num>
  <w:num w:numId="11" w16cid:durableId="202328713">
    <w:abstractNumId w:val="7"/>
  </w:num>
  <w:num w:numId="12" w16cid:durableId="1022048048">
    <w:abstractNumId w:val="14"/>
  </w:num>
  <w:num w:numId="13" w16cid:durableId="968631923">
    <w:abstractNumId w:val="18"/>
  </w:num>
  <w:num w:numId="14" w16cid:durableId="596446581">
    <w:abstractNumId w:val="24"/>
  </w:num>
  <w:num w:numId="15" w16cid:durableId="1024939024">
    <w:abstractNumId w:val="20"/>
  </w:num>
  <w:num w:numId="16" w16cid:durableId="1518082604">
    <w:abstractNumId w:val="10"/>
  </w:num>
  <w:num w:numId="17" w16cid:durableId="324170069">
    <w:abstractNumId w:val="22"/>
  </w:num>
  <w:num w:numId="18" w16cid:durableId="1870601117">
    <w:abstractNumId w:val="13"/>
  </w:num>
  <w:num w:numId="19" w16cid:durableId="2081902155">
    <w:abstractNumId w:val="11"/>
  </w:num>
  <w:num w:numId="20" w16cid:durableId="1894123306">
    <w:abstractNumId w:val="16"/>
  </w:num>
  <w:num w:numId="21" w16cid:durableId="2123111261">
    <w:abstractNumId w:val="23"/>
  </w:num>
  <w:num w:numId="22" w16cid:durableId="697240586">
    <w:abstractNumId w:val="3"/>
    <w:lvlOverride w:ilvl="0">
      <w:startOverride w:val="1"/>
    </w:lvlOverride>
    <w:lvlOverride w:ilvl="1"/>
    <w:lvlOverride w:ilvl="2"/>
    <w:lvlOverride w:ilvl="3"/>
    <w:lvlOverride w:ilvl="4"/>
    <w:lvlOverride w:ilvl="5"/>
    <w:lvlOverride w:ilvl="6"/>
    <w:lvlOverride w:ilvl="7"/>
    <w:lvlOverride w:ilvl="8"/>
  </w:num>
  <w:num w:numId="23" w16cid:durableId="1438405258">
    <w:abstractNumId w:val="1"/>
  </w:num>
  <w:num w:numId="24" w16cid:durableId="31464574">
    <w:abstractNumId w:val="12"/>
  </w:num>
  <w:num w:numId="25" w16cid:durableId="1625309978">
    <w:abstractNumId w:val="3"/>
  </w:num>
  <w:num w:numId="26" w16cid:durableId="678198686">
    <w:abstractNumId w:val="6"/>
  </w:num>
  <w:num w:numId="27" w16cid:durableId="1212378197">
    <w:abstractNumId w:val="8"/>
  </w:num>
  <w:num w:numId="28" w16cid:durableId="1368336275">
    <w:abstractNumId w:val="10"/>
    <w:lvlOverride w:ilvl="0">
      <w:startOverride w:val="1"/>
    </w:lvlOverride>
  </w:num>
  <w:num w:numId="29" w16cid:durableId="551307576">
    <w:abstractNumId w:val="10"/>
    <w:lvlOverride w:ilvl="0">
      <w:startOverride w:val="1"/>
    </w:lvlOverride>
  </w:num>
  <w:num w:numId="30" w16cid:durableId="41946668">
    <w:abstractNumId w:val="20"/>
    <w:lvlOverride w:ilvl="0">
      <w:startOverride w:val="1"/>
    </w:lvlOverride>
  </w:num>
  <w:num w:numId="31" w16cid:durableId="8566234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C3"/>
    <w:rsid w:val="000208B6"/>
    <w:rsid w:val="00024C1A"/>
    <w:rsid w:val="000748C3"/>
    <w:rsid w:val="00077D2D"/>
    <w:rsid w:val="00084911"/>
    <w:rsid w:val="000A515E"/>
    <w:rsid w:val="000B6200"/>
    <w:rsid w:val="000B6527"/>
    <w:rsid w:val="000E7DB3"/>
    <w:rsid w:val="00111C44"/>
    <w:rsid w:val="0011751D"/>
    <w:rsid w:val="00122641"/>
    <w:rsid w:val="001430B6"/>
    <w:rsid w:val="0018070F"/>
    <w:rsid w:val="00191A72"/>
    <w:rsid w:val="001B1375"/>
    <w:rsid w:val="001B4E5C"/>
    <w:rsid w:val="001C2B35"/>
    <w:rsid w:val="001C692F"/>
    <w:rsid w:val="00215879"/>
    <w:rsid w:val="002505AB"/>
    <w:rsid w:val="00261C5D"/>
    <w:rsid w:val="00285E38"/>
    <w:rsid w:val="00286DE3"/>
    <w:rsid w:val="00294846"/>
    <w:rsid w:val="002A3545"/>
    <w:rsid w:val="002A4004"/>
    <w:rsid w:val="002A4BD7"/>
    <w:rsid w:val="002B2A9B"/>
    <w:rsid w:val="002E1813"/>
    <w:rsid w:val="002E328D"/>
    <w:rsid w:val="002E635F"/>
    <w:rsid w:val="002F5AB1"/>
    <w:rsid w:val="002F65D9"/>
    <w:rsid w:val="00322039"/>
    <w:rsid w:val="003949BB"/>
    <w:rsid w:val="0039622C"/>
    <w:rsid w:val="003A7142"/>
    <w:rsid w:val="003A7ECB"/>
    <w:rsid w:val="003B6D00"/>
    <w:rsid w:val="003D2CC5"/>
    <w:rsid w:val="003E5309"/>
    <w:rsid w:val="003E6FEE"/>
    <w:rsid w:val="00406120"/>
    <w:rsid w:val="00406D9C"/>
    <w:rsid w:val="00406EA5"/>
    <w:rsid w:val="004517F1"/>
    <w:rsid w:val="00471A09"/>
    <w:rsid w:val="0048124D"/>
    <w:rsid w:val="00482601"/>
    <w:rsid w:val="00484F0D"/>
    <w:rsid w:val="00491035"/>
    <w:rsid w:val="004A23AE"/>
    <w:rsid w:val="004A2616"/>
    <w:rsid w:val="004D2FBB"/>
    <w:rsid w:val="004E1195"/>
    <w:rsid w:val="00507807"/>
    <w:rsid w:val="00520080"/>
    <w:rsid w:val="005300B3"/>
    <w:rsid w:val="00537114"/>
    <w:rsid w:val="0057612A"/>
    <w:rsid w:val="005811E7"/>
    <w:rsid w:val="00585ABF"/>
    <w:rsid w:val="00595323"/>
    <w:rsid w:val="005C209A"/>
    <w:rsid w:val="005C5D2F"/>
    <w:rsid w:val="005D3B41"/>
    <w:rsid w:val="005E031D"/>
    <w:rsid w:val="005F6BED"/>
    <w:rsid w:val="00604388"/>
    <w:rsid w:val="0063040B"/>
    <w:rsid w:val="00695356"/>
    <w:rsid w:val="006B42EE"/>
    <w:rsid w:val="006C1737"/>
    <w:rsid w:val="006C1776"/>
    <w:rsid w:val="006C30BC"/>
    <w:rsid w:val="006D2B3F"/>
    <w:rsid w:val="006E0B03"/>
    <w:rsid w:val="0070236D"/>
    <w:rsid w:val="0071016B"/>
    <w:rsid w:val="00744F5F"/>
    <w:rsid w:val="0074638C"/>
    <w:rsid w:val="00750D49"/>
    <w:rsid w:val="00753D23"/>
    <w:rsid w:val="0076034C"/>
    <w:rsid w:val="00773B30"/>
    <w:rsid w:val="00777D5E"/>
    <w:rsid w:val="007A3E0C"/>
    <w:rsid w:val="007B0CA6"/>
    <w:rsid w:val="007B4ECD"/>
    <w:rsid w:val="007C0A75"/>
    <w:rsid w:val="007D1E08"/>
    <w:rsid w:val="007D2690"/>
    <w:rsid w:val="007E016F"/>
    <w:rsid w:val="008637C3"/>
    <w:rsid w:val="00867F99"/>
    <w:rsid w:val="008748D0"/>
    <w:rsid w:val="00884801"/>
    <w:rsid w:val="008A4049"/>
    <w:rsid w:val="008C1ABE"/>
    <w:rsid w:val="008D02AB"/>
    <w:rsid w:val="008F18B8"/>
    <w:rsid w:val="00905E8B"/>
    <w:rsid w:val="00916B93"/>
    <w:rsid w:val="00920774"/>
    <w:rsid w:val="00943275"/>
    <w:rsid w:val="009447BC"/>
    <w:rsid w:val="00957D1B"/>
    <w:rsid w:val="009817F8"/>
    <w:rsid w:val="00984030"/>
    <w:rsid w:val="009921DF"/>
    <w:rsid w:val="009B7A47"/>
    <w:rsid w:val="009E160F"/>
    <w:rsid w:val="009E74AE"/>
    <w:rsid w:val="00A071F2"/>
    <w:rsid w:val="00A10C7F"/>
    <w:rsid w:val="00A1734E"/>
    <w:rsid w:val="00A30126"/>
    <w:rsid w:val="00A36B86"/>
    <w:rsid w:val="00A45D14"/>
    <w:rsid w:val="00A660A2"/>
    <w:rsid w:val="00A7100E"/>
    <w:rsid w:val="00A73053"/>
    <w:rsid w:val="00A91CDB"/>
    <w:rsid w:val="00A960EC"/>
    <w:rsid w:val="00AB1390"/>
    <w:rsid w:val="00AC63F7"/>
    <w:rsid w:val="00AC71AF"/>
    <w:rsid w:val="00AC7DD6"/>
    <w:rsid w:val="00AE1F4A"/>
    <w:rsid w:val="00AF0575"/>
    <w:rsid w:val="00B4570A"/>
    <w:rsid w:val="00B463E9"/>
    <w:rsid w:val="00B767B9"/>
    <w:rsid w:val="00B87E8F"/>
    <w:rsid w:val="00BA6BC8"/>
    <w:rsid w:val="00BD2E0A"/>
    <w:rsid w:val="00BE69BE"/>
    <w:rsid w:val="00C0406B"/>
    <w:rsid w:val="00C10B53"/>
    <w:rsid w:val="00C20802"/>
    <w:rsid w:val="00C27EB1"/>
    <w:rsid w:val="00C6755D"/>
    <w:rsid w:val="00CA25AE"/>
    <w:rsid w:val="00CA626B"/>
    <w:rsid w:val="00CC79DE"/>
    <w:rsid w:val="00CD10D0"/>
    <w:rsid w:val="00CD70DC"/>
    <w:rsid w:val="00CF1AC7"/>
    <w:rsid w:val="00CF29D8"/>
    <w:rsid w:val="00D16F79"/>
    <w:rsid w:val="00D202E7"/>
    <w:rsid w:val="00D275FE"/>
    <w:rsid w:val="00D36BC2"/>
    <w:rsid w:val="00D718A7"/>
    <w:rsid w:val="00DA028F"/>
    <w:rsid w:val="00DA16B9"/>
    <w:rsid w:val="00DA7028"/>
    <w:rsid w:val="00DB2CBC"/>
    <w:rsid w:val="00DC6AB1"/>
    <w:rsid w:val="00DD59E2"/>
    <w:rsid w:val="00DF7778"/>
    <w:rsid w:val="00E20ED4"/>
    <w:rsid w:val="00E46690"/>
    <w:rsid w:val="00E509EF"/>
    <w:rsid w:val="00E55C5D"/>
    <w:rsid w:val="00E717A3"/>
    <w:rsid w:val="00EC7EC3"/>
    <w:rsid w:val="00EF4CD5"/>
    <w:rsid w:val="00F02903"/>
    <w:rsid w:val="00F0561C"/>
    <w:rsid w:val="00F13193"/>
    <w:rsid w:val="00F20AE4"/>
    <w:rsid w:val="00F2672A"/>
    <w:rsid w:val="00F51FFD"/>
    <w:rsid w:val="00F5558B"/>
    <w:rsid w:val="00F67399"/>
    <w:rsid w:val="00F86D30"/>
    <w:rsid w:val="00FA2ADA"/>
    <w:rsid w:val="00FD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B820E"/>
  <w15:docId w15:val="{7F076EEE-5BEE-544B-8405-9890DB06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2E18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63040B"/>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2"/>
    <w:semiHidden/>
    <w:qFormat/>
    <w:rsid w:val="009B7A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A47"/>
    <w:rPr>
      <w:rFonts w:asciiTheme="majorHAnsi" w:eastAsiaTheme="majorEastAsia" w:hAnsiTheme="majorHAnsi" w:cstheme="majorBidi"/>
      <w:sz w:val="32"/>
      <w:szCs w:val="32"/>
    </w:rPr>
  </w:style>
  <w:style w:type="paragraph" w:customStyle="1" w:styleId="EEHead1">
    <w:name w:val="EEHead1"/>
    <w:basedOn w:val="EENormal"/>
    <w:link w:val="EEHead1Char"/>
    <w:qFormat/>
    <w:rsid w:val="003949BB"/>
    <w:pPr>
      <w:spacing w:after="120"/>
      <w:jc w:val="center"/>
    </w:pPr>
    <w:rPr>
      <w:b/>
      <w:bCs/>
      <w:sz w:val="22"/>
      <w:szCs w:val="28"/>
    </w:rPr>
  </w:style>
  <w:style w:type="paragraph" w:styleId="Footer">
    <w:name w:val="footer"/>
    <w:basedOn w:val="Normal"/>
    <w:link w:val="FooterChar"/>
    <w:uiPriority w:val="99"/>
    <w:unhideWhenUsed/>
    <w:rsid w:val="003949BB"/>
    <w:pPr>
      <w:tabs>
        <w:tab w:val="center" w:pos="4680"/>
        <w:tab w:val="right" w:pos="9360"/>
      </w:tabs>
      <w:ind w:left="720" w:hanging="360"/>
    </w:pPr>
    <w:rPr>
      <w:rFonts w:asciiTheme="minorHAnsi" w:hAnsiTheme="minorHAnsi"/>
      <w:sz w:val="22"/>
    </w:rPr>
  </w:style>
  <w:style w:type="character" w:customStyle="1" w:styleId="FooterChar">
    <w:name w:val="Footer Char"/>
    <w:basedOn w:val="DefaultParagraphFont"/>
    <w:link w:val="Footer"/>
    <w:uiPriority w:val="99"/>
    <w:rsid w:val="00D275FE"/>
  </w:style>
  <w:style w:type="table" w:styleId="TableGrid">
    <w:name w:val="Table Grid"/>
    <w:basedOn w:val="TableNormal"/>
    <w:uiPriority w:val="39"/>
    <w:rsid w:val="003949BB"/>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3949BB"/>
    <w:pPr>
      <w:spacing w:after="200" w:line="276" w:lineRule="auto"/>
      <w:ind w:left="720" w:hanging="360"/>
      <w:contextualSpacing/>
    </w:pPr>
    <w:rPr>
      <w:rFonts w:asciiTheme="minorHAnsi" w:hAnsiTheme="minorHAnsi"/>
      <w:sz w:val="22"/>
    </w:rPr>
  </w:style>
  <w:style w:type="paragraph" w:customStyle="1" w:styleId="EENormal">
    <w:name w:val="EENormal"/>
    <w:basedOn w:val="Normal"/>
    <w:link w:val="EENormalChar"/>
    <w:qFormat/>
    <w:rsid w:val="00BD2E0A"/>
    <w:rPr>
      <w:rFonts w:ascii="Arial" w:hAnsi="Arial"/>
      <w:sz w:val="20"/>
      <w:szCs w:val="20"/>
    </w:rPr>
  </w:style>
  <w:style w:type="paragraph" w:customStyle="1" w:styleId="EENumber1">
    <w:name w:val="EENumber1"/>
    <w:basedOn w:val="EENormal"/>
    <w:qFormat/>
    <w:rsid w:val="00D275FE"/>
    <w:pPr>
      <w:numPr>
        <w:numId w:val="16"/>
      </w:numPr>
    </w:pPr>
  </w:style>
  <w:style w:type="paragraph" w:customStyle="1" w:styleId="EEBullets">
    <w:name w:val="EEBullets"/>
    <w:basedOn w:val="EENormal"/>
    <w:qFormat/>
    <w:rsid w:val="00F13193"/>
    <w:pPr>
      <w:numPr>
        <w:numId w:val="1"/>
      </w:numPr>
      <w:ind w:left="720"/>
    </w:pPr>
  </w:style>
  <w:style w:type="character" w:styleId="Hyperlink">
    <w:name w:val="Hyperlink"/>
    <w:basedOn w:val="DefaultParagraphFont"/>
    <w:uiPriority w:val="99"/>
    <w:unhideWhenUsed/>
    <w:rsid w:val="003949BB"/>
    <w:rPr>
      <w:color w:val="0000FF" w:themeColor="hyperlink"/>
      <w:u w:val="single"/>
    </w:rPr>
  </w:style>
  <w:style w:type="character" w:customStyle="1" w:styleId="Heading2Char">
    <w:name w:val="Heading 2 Char"/>
    <w:basedOn w:val="DefaultParagraphFont"/>
    <w:link w:val="Heading2"/>
    <w:uiPriority w:val="2"/>
    <w:semiHidden/>
    <w:rsid w:val="009B7A47"/>
    <w:rPr>
      <w:rFonts w:asciiTheme="majorHAnsi" w:eastAsiaTheme="majorEastAsia" w:hAnsiTheme="majorHAnsi" w:cstheme="majorBidi"/>
      <w:color w:val="365F91" w:themeColor="accent1" w:themeShade="BF"/>
      <w:sz w:val="26"/>
      <w:szCs w:val="26"/>
    </w:rPr>
  </w:style>
  <w:style w:type="paragraph" w:customStyle="1" w:styleId="EEHead2">
    <w:name w:val="EEHead2"/>
    <w:basedOn w:val="EENormal"/>
    <w:next w:val="EENormal"/>
    <w:link w:val="EEHead2Char"/>
    <w:qFormat/>
    <w:rsid w:val="006C1737"/>
    <w:pPr>
      <w:keepNext/>
      <w:spacing w:before="120"/>
    </w:pPr>
    <w:rPr>
      <w:b/>
      <w:sz w:val="22"/>
    </w:rPr>
  </w:style>
  <w:style w:type="character" w:customStyle="1" w:styleId="EENormalChar">
    <w:name w:val="EENormal Char"/>
    <w:basedOn w:val="DefaultParagraphFont"/>
    <w:link w:val="EENormal"/>
    <w:rsid w:val="00D275FE"/>
    <w:rPr>
      <w:rFonts w:ascii="Arial" w:hAnsi="Arial"/>
      <w:sz w:val="20"/>
      <w:szCs w:val="20"/>
    </w:rPr>
  </w:style>
  <w:style w:type="character" w:customStyle="1" w:styleId="EEHead1Char">
    <w:name w:val="EEHead1 Char"/>
    <w:basedOn w:val="EENormalChar"/>
    <w:link w:val="EEHead1"/>
    <w:rsid w:val="00D275FE"/>
    <w:rPr>
      <w:rFonts w:ascii="Arial" w:hAnsi="Arial"/>
      <w:b/>
      <w:bCs/>
      <w:sz w:val="20"/>
      <w:szCs w:val="28"/>
    </w:rPr>
  </w:style>
  <w:style w:type="character" w:customStyle="1" w:styleId="EEHead2Char">
    <w:name w:val="EEHead2 Char"/>
    <w:basedOn w:val="EEHead1Char"/>
    <w:link w:val="EEHead2"/>
    <w:rsid w:val="006C1737"/>
    <w:rPr>
      <w:rFonts w:ascii="Arial" w:hAnsi="Arial"/>
      <w:b/>
      <w:bCs w:val="0"/>
      <w:sz w:val="20"/>
      <w:szCs w:val="20"/>
    </w:rPr>
  </w:style>
  <w:style w:type="paragraph" w:customStyle="1" w:styleId="EEIndent">
    <w:name w:val="EEIndent"/>
    <w:basedOn w:val="EENormal"/>
    <w:link w:val="EEIndentChar"/>
    <w:uiPriority w:val="1"/>
    <w:qFormat/>
    <w:rsid w:val="00DD59E2"/>
    <w:pPr>
      <w:ind w:left="720"/>
    </w:pPr>
  </w:style>
  <w:style w:type="character" w:customStyle="1" w:styleId="EEIndentChar">
    <w:name w:val="EEIndent Char"/>
    <w:basedOn w:val="EENormalChar"/>
    <w:link w:val="EEIndent"/>
    <w:uiPriority w:val="1"/>
    <w:rsid w:val="00DD59E2"/>
    <w:rPr>
      <w:rFonts w:ascii="Arial" w:hAnsi="Arial"/>
      <w:sz w:val="20"/>
      <w:szCs w:val="20"/>
    </w:rPr>
  </w:style>
  <w:style w:type="table" w:customStyle="1" w:styleId="GridTable41">
    <w:name w:val="Grid Table 41"/>
    <w:basedOn w:val="TableNormal"/>
    <w:uiPriority w:val="49"/>
    <w:rsid w:val="00B4570A"/>
    <w:pPr>
      <w:spacing w:after="0" w:line="240" w:lineRule="auto"/>
      <w:ind w:left="720" w:hanging="360"/>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B6527"/>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0208B6"/>
    <w:pPr>
      <w:tabs>
        <w:tab w:val="center" w:pos="4680"/>
        <w:tab w:val="right" w:pos="9360"/>
      </w:tabs>
    </w:pPr>
  </w:style>
  <w:style w:type="character" w:customStyle="1" w:styleId="HeaderChar">
    <w:name w:val="Header Char"/>
    <w:basedOn w:val="DefaultParagraphFont"/>
    <w:link w:val="Header"/>
    <w:uiPriority w:val="99"/>
    <w:rsid w:val="000208B6"/>
    <w:rPr>
      <w:rFonts w:ascii="Times New Roman" w:hAnsi="Times New Roman"/>
      <w:sz w:val="24"/>
    </w:rPr>
  </w:style>
  <w:style w:type="character" w:styleId="FollowedHyperlink">
    <w:name w:val="FollowedHyperlink"/>
    <w:basedOn w:val="DefaultParagraphFont"/>
    <w:uiPriority w:val="99"/>
    <w:semiHidden/>
    <w:unhideWhenUsed/>
    <w:rsid w:val="004A23AE"/>
    <w:rPr>
      <w:color w:val="800080" w:themeColor="followedHyperlink"/>
      <w:u w:val="single"/>
    </w:rPr>
  </w:style>
  <w:style w:type="character" w:styleId="UnresolvedMention">
    <w:name w:val="Unresolved Mention"/>
    <w:basedOn w:val="DefaultParagraphFont"/>
    <w:uiPriority w:val="99"/>
    <w:semiHidden/>
    <w:unhideWhenUsed/>
    <w:rsid w:val="003A7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1761">
      <w:bodyDiv w:val="1"/>
      <w:marLeft w:val="0"/>
      <w:marRight w:val="0"/>
      <w:marTop w:val="0"/>
      <w:marBottom w:val="0"/>
      <w:divBdr>
        <w:top w:val="none" w:sz="0" w:space="0" w:color="auto"/>
        <w:left w:val="none" w:sz="0" w:space="0" w:color="auto"/>
        <w:bottom w:val="none" w:sz="0" w:space="0" w:color="auto"/>
        <w:right w:val="none" w:sz="0" w:space="0" w:color="auto"/>
      </w:divBdr>
    </w:div>
    <w:div w:id="376591541">
      <w:bodyDiv w:val="1"/>
      <w:marLeft w:val="0"/>
      <w:marRight w:val="0"/>
      <w:marTop w:val="0"/>
      <w:marBottom w:val="0"/>
      <w:divBdr>
        <w:top w:val="none" w:sz="0" w:space="0" w:color="auto"/>
        <w:left w:val="none" w:sz="0" w:space="0" w:color="auto"/>
        <w:bottom w:val="none" w:sz="0" w:space="0" w:color="auto"/>
        <w:right w:val="none" w:sz="0" w:space="0" w:color="auto"/>
      </w:divBdr>
    </w:div>
    <w:div w:id="444495649">
      <w:bodyDiv w:val="1"/>
      <w:marLeft w:val="0"/>
      <w:marRight w:val="0"/>
      <w:marTop w:val="0"/>
      <w:marBottom w:val="0"/>
      <w:divBdr>
        <w:top w:val="none" w:sz="0" w:space="0" w:color="auto"/>
        <w:left w:val="none" w:sz="0" w:space="0" w:color="auto"/>
        <w:bottom w:val="none" w:sz="0" w:space="0" w:color="auto"/>
        <w:right w:val="none" w:sz="0" w:space="0" w:color="auto"/>
      </w:divBdr>
    </w:div>
    <w:div w:id="445540248">
      <w:bodyDiv w:val="1"/>
      <w:marLeft w:val="0"/>
      <w:marRight w:val="0"/>
      <w:marTop w:val="0"/>
      <w:marBottom w:val="0"/>
      <w:divBdr>
        <w:top w:val="none" w:sz="0" w:space="0" w:color="auto"/>
        <w:left w:val="none" w:sz="0" w:space="0" w:color="auto"/>
        <w:bottom w:val="none" w:sz="0" w:space="0" w:color="auto"/>
        <w:right w:val="none" w:sz="0" w:space="0" w:color="auto"/>
      </w:divBdr>
    </w:div>
    <w:div w:id="451827421">
      <w:bodyDiv w:val="1"/>
      <w:marLeft w:val="0"/>
      <w:marRight w:val="0"/>
      <w:marTop w:val="0"/>
      <w:marBottom w:val="0"/>
      <w:divBdr>
        <w:top w:val="none" w:sz="0" w:space="0" w:color="auto"/>
        <w:left w:val="none" w:sz="0" w:space="0" w:color="auto"/>
        <w:bottom w:val="none" w:sz="0" w:space="0" w:color="auto"/>
        <w:right w:val="none" w:sz="0" w:space="0" w:color="auto"/>
      </w:divBdr>
    </w:div>
    <w:div w:id="544219884">
      <w:bodyDiv w:val="1"/>
      <w:marLeft w:val="0"/>
      <w:marRight w:val="0"/>
      <w:marTop w:val="0"/>
      <w:marBottom w:val="0"/>
      <w:divBdr>
        <w:top w:val="none" w:sz="0" w:space="0" w:color="auto"/>
        <w:left w:val="none" w:sz="0" w:space="0" w:color="auto"/>
        <w:bottom w:val="none" w:sz="0" w:space="0" w:color="auto"/>
        <w:right w:val="none" w:sz="0" w:space="0" w:color="auto"/>
      </w:divBdr>
    </w:div>
    <w:div w:id="561253873">
      <w:bodyDiv w:val="1"/>
      <w:marLeft w:val="0"/>
      <w:marRight w:val="0"/>
      <w:marTop w:val="0"/>
      <w:marBottom w:val="0"/>
      <w:divBdr>
        <w:top w:val="none" w:sz="0" w:space="0" w:color="auto"/>
        <w:left w:val="none" w:sz="0" w:space="0" w:color="auto"/>
        <w:bottom w:val="none" w:sz="0" w:space="0" w:color="auto"/>
        <w:right w:val="none" w:sz="0" w:space="0" w:color="auto"/>
      </w:divBdr>
    </w:div>
    <w:div w:id="638925685">
      <w:bodyDiv w:val="1"/>
      <w:marLeft w:val="0"/>
      <w:marRight w:val="0"/>
      <w:marTop w:val="0"/>
      <w:marBottom w:val="0"/>
      <w:divBdr>
        <w:top w:val="none" w:sz="0" w:space="0" w:color="auto"/>
        <w:left w:val="none" w:sz="0" w:space="0" w:color="auto"/>
        <w:bottom w:val="none" w:sz="0" w:space="0" w:color="auto"/>
        <w:right w:val="none" w:sz="0" w:space="0" w:color="auto"/>
      </w:divBdr>
    </w:div>
    <w:div w:id="819804405">
      <w:bodyDiv w:val="1"/>
      <w:marLeft w:val="0"/>
      <w:marRight w:val="0"/>
      <w:marTop w:val="0"/>
      <w:marBottom w:val="0"/>
      <w:divBdr>
        <w:top w:val="none" w:sz="0" w:space="0" w:color="auto"/>
        <w:left w:val="none" w:sz="0" w:space="0" w:color="auto"/>
        <w:bottom w:val="none" w:sz="0" w:space="0" w:color="auto"/>
        <w:right w:val="none" w:sz="0" w:space="0" w:color="auto"/>
      </w:divBdr>
    </w:div>
    <w:div w:id="865369572">
      <w:bodyDiv w:val="1"/>
      <w:marLeft w:val="0"/>
      <w:marRight w:val="0"/>
      <w:marTop w:val="0"/>
      <w:marBottom w:val="0"/>
      <w:divBdr>
        <w:top w:val="none" w:sz="0" w:space="0" w:color="auto"/>
        <w:left w:val="none" w:sz="0" w:space="0" w:color="auto"/>
        <w:bottom w:val="none" w:sz="0" w:space="0" w:color="auto"/>
        <w:right w:val="none" w:sz="0" w:space="0" w:color="auto"/>
      </w:divBdr>
    </w:div>
    <w:div w:id="1010106922">
      <w:bodyDiv w:val="1"/>
      <w:marLeft w:val="0"/>
      <w:marRight w:val="0"/>
      <w:marTop w:val="0"/>
      <w:marBottom w:val="0"/>
      <w:divBdr>
        <w:top w:val="none" w:sz="0" w:space="0" w:color="auto"/>
        <w:left w:val="none" w:sz="0" w:space="0" w:color="auto"/>
        <w:bottom w:val="none" w:sz="0" w:space="0" w:color="auto"/>
        <w:right w:val="none" w:sz="0" w:space="0" w:color="auto"/>
      </w:divBdr>
    </w:div>
    <w:div w:id="1012758522">
      <w:bodyDiv w:val="1"/>
      <w:marLeft w:val="0"/>
      <w:marRight w:val="0"/>
      <w:marTop w:val="0"/>
      <w:marBottom w:val="0"/>
      <w:divBdr>
        <w:top w:val="none" w:sz="0" w:space="0" w:color="auto"/>
        <w:left w:val="none" w:sz="0" w:space="0" w:color="auto"/>
        <w:bottom w:val="none" w:sz="0" w:space="0" w:color="auto"/>
        <w:right w:val="none" w:sz="0" w:space="0" w:color="auto"/>
      </w:divBdr>
    </w:div>
    <w:div w:id="1030882215">
      <w:bodyDiv w:val="1"/>
      <w:marLeft w:val="0"/>
      <w:marRight w:val="0"/>
      <w:marTop w:val="0"/>
      <w:marBottom w:val="0"/>
      <w:divBdr>
        <w:top w:val="none" w:sz="0" w:space="0" w:color="auto"/>
        <w:left w:val="none" w:sz="0" w:space="0" w:color="auto"/>
        <w:bottom w:val="none" w:sz="0" w:space="0" w:color="auto"/>
        <w:right w:val="none" w:sz="0" w:space="0" w:color="auto"/>
      </w:divBdr>
    </w:div>
    <w:div w:id="1090390349">
      <w:bodyDiv w:val="1"/>
      <w:marLeft w:val="0"/>
      <w:marRight w:val="0"/>
      <w:marTop w:val="0"/>
      <w:marBottom w:val="0"/>
      <w:divBdr>
        <w:top w:val="none" w:sz="0" w:space="0" w:color="auto"/>
        <w:left w:val="none" w:sz="0" w:space="0" w:color="auto"/>
        <w:bottom w:val="none" w:sz="0" w:space="0" w:color="auto"/>
        <w:right w:val="none" w:sz="0" w:space="0" w:color="auto"/>
      </w:divBdr>
    </w:div>
    <w:div w:id="1116409897">
      <w:bodyDiv w:val="1"/>
      <w:marLeft w:val="0"/>
      <w:marRight w:val="0"/>
      <w:marTop w:val="0"/>
      <w:marBottom w:val="0"/>
      <w:divBdr>
        <w:top w:val="none" w:sz="0" w:space="0" w:color="auto"/>
        <w:left w:val="none" w:sz="0" w:space="0" w:color="auto"/>
        <w:bottom w:val="none" w:sz="0" w:space="0" w:color="auto"/>
        <w:right w:val="none" w:sz="0" w:space="0" w:color="auto"/>
      </w:divBdr>
    </w:div>
    <w:div w:id="1145270878">
      <w:bodyDiv w:val="1"/>
      <w:marLeft w:val="0"/>
      <w:marRight w:val="0"/>
      <w:marTop w:val="0"/>
      <w:marBottom w:val="0"/>
      <w:divBdr>
        <w:top w:val="none" w:sz="0" w:space="0" w:color="auto"/>
        <w:left w:val="none" w:sz="0" w:space="0" w:color="auto"/>
        <w:bottom w:val="none" w:sz="0" w:space="0" w:color="auto"/>
        <w:right w:val="none" w:sz="0" w:space="0" w:color="auto"/>
      </w:divBdr>
    </w:div>
    <w:div w:id="1158770811">
      <w:bodyDiv w:val="1"/>
      <w:marLeft w:val="0"/>
      <w:marRight w:val="0"/>
      <w:marTop w:val="0"/>
      <w:marBottom w:val="0"/>
      <w:divBdr>
        <w:top w:val="none" w:sz="0" w:space="0" w:color="auto"/>
        <w:left w:val="none" w:sz="0" w:space="0" w:color="auto"/>
        <w:bottom w:val="none" w:sz="0" w:space="0" w:color="auto"/>
        <w:right w:val="none" w:sz="0" w:space="0" w:color="auto"/>
      </w:divBdr>
    </w:div>
    <w:div w:id="1244022452">
      <w:bodyDiv w:val="1"/>
      <w:marLeft w:val="0"/>
      <w:marRight w:val="0"/>
      <w:marTop w:val="0"/>
      <w:marBottom w:val="0"/>
      <w:divBdr>
        <w:top w:val="none" w:sz="0" w:space="0" w:color="auto"/>
        <w:left w:val="none" w:sz="0" w:space="0" w:color="auto"/>
        <w:bottom w:val="none" w:sz="0" w:space="0" w:color="auto"/>
        <w:right w:val="none" w:sz="0" w:space="0" w:color="auto"/>
      </w:divBdr>
    </w:div>
    <w:div w:id="1303274114">
      <w:bodyDiv w:val="1"/>
      <w:marLeft w:val="0"/>
      <w:marRight w:val="0"/>
      <w:marTop w:val="0"/>
      <w:marBottom w:val="0"/>
      <w:divBdr>
        <w:top w:val="none" w:sz="0" w:space="0" w:color="auto"/>
        <w:left w:val="none" w:sz="0" w:space="0" w:color="auto"/>
        <w:bottom w:val="none" w:sz="0" w:space="0" w:color="auto"/>
        <w:right w:val="none" w:sz="0" w:space="0" w:color="auto"/>
      </w:divBdr>
    </w:div>
    <w:div w:id="1388455770">
      <w:bodyDiv w:val="1"/>
      <w:marLeft w:val="0"/>
      <w:marRight w:val="0"/>
      <w:marTop w:val="0"/>
      <w:marBottom w:val="0"/>
      <w:divBdr>
        <w:top w:val="none" w:sz="0" w:space="0" w:color="auto"/>
        <w:left w:val="none" w:sz="0" w:space="0" w:color="auto"/>
        <w:bottom w:val="none" w:sz="0" w:space="0" w:color="auto"/>
        <w:right w:val="none" w:sz="0" w:space="0" w:color="auto"/>
      </w:divBdr>
    </w:div>
    <w:div w:id="1390299407">
      <w:bodyDiv w:val="1"/>
      <w:marLeft w:val="0"/>
      <w:marRight w:val="0"/>
      <w:marTop w:val="0"/>
      <w:marBottom w:val="0"/>
      <w:divBdr>
        <w:top w:val="none" w:sz="0" w:space="0" w:color="auto"/>
        <w:left w:val="none" w:sz="0" w:space="0" w:color="auto"/>
        <w:bottom w:val="none" w:sz="0" w:space="0" w:color="auto"/>
        <w:right w:val="none" w:sz="0" w:space="0" w:color="auto"/>
      </w:divBdr>
    </w:div>
    <w:div w:id="1468399716">
      <w:bodyDiv w:val="1"/>
      <w:marLeft w:val="0"/>
      <w:marRight w:val="0"/>
      <w:marTop w:val="0"/>
      <w:marBottom w:val="0"/>
      <w:divBdr>
        <w:top w:val="none" w:sz="0" w:space="0" w:color="auto"/>
        <w:left w:val="none" w:sz="0" w:space="0" w:color="auto"/>
        <w:bottom w:val="none" w:sz="0" w:space="0" w:color="auto"/>
        <w:right w:val="none" w:sz="0" w:space="0" w:color="auto"/>
      </w:divBdr>
    </w:div>
    <w:div w:id="1484618578">
      <w:bodyDiv w:val="1"/>
      <w:marLeft w:val="0"/>
      <w:marRight w:val="0"/>
      <w:marTop w:val="0"/>
      <w:marBottom w:val="0"/>
      <w:divBdr>
        <w:top w:val="none" w:sz="0" w:space="0" w:color="auto"/>
        <w:left w:val="none" w:sz="0" w:space="0" w:color="auto"/>
        <w:bottom w:val="none" w:sz="0" w:space="0" w:color="auto"/>
        <w:right w:val="none" w:sz="0" w:space="0" w:color="auto"/>
      </w:divBdr>
    </w:div>
    <w:div w:id="1591281624">
      <w:bodyDiv w:val="1"/>
      <w:marLeft w:val="0"/>
      <w:marRight w:val="0"/>
      <w:marTop w:val="0"/>
      <w:marBottom w:val="0"/>
      <w:divBdr>
        <w:top w:val="none" w:sz="0" w:space="0" w:color="auto"/>
        <w:left w:val="none" w:sz="0" w:space="0" w:color="auto"/>
        <w:bottom w:val="none" w:sz="0" w:space="0" w:color="auto"/>
        <w:right w:val="none" w:sz="0" w:space="0" w:color="auto"/>
      </w:divBdr>
    </w:div>
    <w:div w:id="1647516424">
      <w:bodyDiv w:val="1"/>
      <w:marLeft w:val="0"/>
      <w:marRight w:val="0"/>
      <w:marTop w:val="0"/>
      <w:marBottom w:val="0"/>
      <w:divBdr>
        <w:top w:val="none" w:sz="0" w:space="0" w:color="auto"/>
        <w:left w:val="none" w:sz="0" w:space="0" w:color="auto"/>
        <w:bottom w:val="none" w:sz="0" w:space="0" w:color="auto"/>
        <w:right w:val="none" w:sz="0" w:space="0" w:color="auto"/>
      </w:divBdr>
    </w:div>
    <w:div w:id="1666199353">
      <w:bodyDiv w:val="1"/>
      <w:marLeft w:val="0"/>
      <w:marRight w:val="0"/>
      <w:marTop w:val="0"/>
      <w:marBottom w:val="0"/>
      <w:divBdr>
        <w:top w:val="none" w:sz="0" w:space="0" w:color="auto"/>
        <w:left w:val="none" w:sz="0" w:space="0" w:color="auto"/>
        <w:bottom w:val="none" w:sz="0" w:space="0" w:color="auto"/>
        <w:right w:val="none" w:sz="0" w:space="0" w:color="auto"/>
      </w:divBdr>
    </w:div>
    <w:div w:id="2015647605">
      <w:bodyDiv w:val="1"/>
      <w:marLeft w:val="0"/>
      <w:marRight w:val="0"/>
      <w:marTop w:val="0"/>
      <w:marBottom w:val="0"/>
      <w:divBdr>
        <w:top w:val="none" w:sz="0" w:space="0" w:color="auto"/>
        <w:left w:val="none" w:sz="0" w:space="0" w:color="auto"/>
        <w:bottom w:val="none" w:sz="0" w:space="0" w:color="auto"/>
        <w:right w:val="none" w:sz="0" w:space="0" w:color="auto"/>
      </w:divBdr>
    </w:div>
    <w:div w:id="2030178365">
      <w:bodyDiv w:val="1"/>
      <w:marLeft w:val="0"/>
      <w:marRight w:val="0"/>
      <w:marTop w:val="0"/>
      <w:marBottom w:val="0"/>
      <w:divBdr>
        <w:top w:val="none" w:sz="0" w:space="0" w:color="auto"/>
        <w:left w:val="none" w:sz="0" w:space="0" w:color="auto"/>
        <w:bottom w:val="none" w:sz="0" w:space="0" w:color="auto"/>
        <w:right w:val="none" w:sz="0" w:space="0" w:color="auto"/>
      </w:divBdr>
    </w:div>
    <w:div w:id="20744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edu/policies/ppm/staf626.pdf" TargetMode="External"/><Relationship Id="rId18" Type="http://schemas.openxmlformats.org/officeDocument/2006/relationships/hyperlink" Target="http://artsandsciences.sc.edu/write/university-writing-center" TargetMode="External"/><Relationship Id="rId3" Type="http://schemas.openxmlformats.org/officeDocument/2006/relationships/customXml" Target="../customXml/item3.xml"/><Relationship Id="rId21" Type="http://schemas.openxmlformats.org/officeDocument/2006/relationships/hyperlink" Target="https://ieeeauthorcenter.ieee.org/wp-content/uploads/IEEE-Reference-Guide.pdf" TargetMode="External"/><Relationship Id="rId7" Type="http://schemas.openxmlformats.org/officeDocument/2006/relationships/webSettings" Target="webSettings.xml"/><Relationship Id="rId12" Type="http://schemas.openxmlformats.org/officeDocument/2006/relationships/hyperlink" Target="https://cm.maxient.com/reportingform.php?UnivofSCAcadSupport&amp;layout_id=7" TargetMode="External"/><Relationship Id="rId17" Type="http://schemas.openxmlformats.org/officeDocument/2006/relationships/hyperlink" Target="mailto:sasds@mailbox.sc.edu" TargetMode="External"/><Relationship Id="rId2" Type="http://schemas.openxmlformats.org/officeDocument/2006/relationships/customXml" Target="../customXml/item2.xml"/><Relationship Id="rId16" Type="http://schemas.openxmlformats.org/officeDocument/2006/relationships/hyperlink" Target="http://www.sc.edu/academicintegrity" TargetMode="External"/><Relationship Id="rId20" Type="http://schemas.openxmlformats.org/officeDocument/2006/relationships/hyperlink" Target="http://www.sc.edu/libraries/as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c.edu/policies/staf102.pdf" TargetMode="External"/><Relationship Id="rId23" Type="http://schemas.openxmlformats.org/officeDocument/2006/relationships/fontTable" Target="fontTable.xml"/><Relationship Id="rId10" Type="http://schemas.openxmlformats.org/officeDocument/2006/relationships/hyperlink" Target="https://store.digilentinc.com/analog-discovery-2-100msps-usb-oscilloscope-logic-analyzer-and-variable-power-supply" TargetMode="External"/><Relationship Id="rId19" Type="http://schemas.openxmlformats.org/officeDocument/2006/relationships/hyperlink" Target="http://www.sc.edu/libr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edu/policies/staf625.pdf" TargetMode="External"/><Relationship Id="rId22" Type="http://schemas.openxmlformats.org/officeDocument/2006/relationships/footer" Target="footer2.xml"/></Relationships>
</file>

<file path=word/theme/theme1.xml><?xml version="1.0" encoding="utf-8"?>
<a:theme xmlns:a="http://schemas.openxmlformats.org/drawingml/2006/main" name="1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1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d7070ba3-5bcb-4ea4-ba39-4c343016db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915D7A77C2C443B81EE3E9EFA887C3" ma:contentTypeVersion="7" ma:contentTypeDescription="Create a new document." ma:contentTypeScope="" ma:versionID="78f49f2b73700bd5ca1efac88dddf3c1">
  <xsd:schema xmlns:xsd="http://www.w3.org/2001/XMLSchema" xmlns:xs="http://www.w3.org/2001/XMLSchema" xmlns:p="http://schemas.microsoft.com/office/2006/metadata/properties" xmlns:ns2="d7070ba3-5bcb-4ea4-ba39-4c343016db20" xmlns:ns3="4ab3354d-a8e5-46ae-ad66-ff3968e61a89" targetNamespace="http://schemas.microsoft.com/office/2006/metadata/properties" ma:root="true" ma:fieldsID="7dcfe73ec79183d3e0cb54286e2115e3" ns2:_="" ns3:_="">
    <xsd:import namespace="d7070ba3-5bcb-4ea4-ba39-4c343016db20"/>
    <xsd:import namespace="4ab3354d-a8e5-46ae-ad66-ff3968e61a89"/>
    <xsd:element name="properties">
      <xsd:complexType>
        <xsd:sequence>
          <xsd:element name="documentManagement">
            <xsd:complexType>
              <xsd:all>
                <xsd:element ref="ns2:Description"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70ba3-5bcb-4ea4-ba39-4c343016db20" elementFormDefault="qualified">
    <xsd:import namespace="http://schemas.microsoft.com/office/2006/documentManagement/types"/>
    <xsd:import namespace="http://schemas.microsoft.com/office/infopath/2007/PartnerControls"/>
    <xsd:element name="Description" ma:index="8" nillable="true" ma:displayName="Description" ma:description="This describes the content in the folder and level of access to it." ma:format="Dropdown" ma:internalName="Description">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3354d-a8e5-46ae-ad66-ff3968e61a8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272A5-0330-4037-8EEB-8379CB274DA0}">
  <ds:schemaRefs>
    <ds:schemaRef ds:uri="http://schemas.microsoft.com/office/2006/metadata/properties"/>
    <ds:schemaRef ds:uri="http://schemas.microsoft.com/office/infopath/2007/PartnerControls"/>
    <ds:schemaRef ds:uri="d7070ba3-5bcb-4ea4-ba39-4c343016db20"/>
  </ds:schemaRefs>
</ds:datastoreItem>
</file>

<file path=customXml/itemProps2.xml><?xml version="1.0" encoding="utf-8"?>
<ds:datastoreItem xmlns:ds="http://schemas.openxmlformats.org/officeDocument/2006/customXml" ds:itemID="{65E7E846-DB23-4A1D-AC78-51334811A166}">
  <ds:schemaRefs>
    <ds:schemaRef ds:uri="http://schemas.microsoft.com/sharepoint/v3/contenttype/forms"/>
  </ds:schemaRefs>
</ds:datastoreItem>
</file>

<file path=customXml/itemProps3.xml><?xml version="1.0" encoding="utf-8"?>
<ds:datastoreItem xmlns:ds="http://schemas.openxmlformats.org/officeDocument/2006/customXml" ds:itemID="{E1E55456-5FC9-405B-BA57-B96753906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70ba3-5bcb-4ea4-ba39-4c343016db20"/>
    <ds:schemaRef ds:uri="4ab3354d-a8e5-46ae-ad66-ff3968e61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 Simin</dc:creator>
  <cp:keywords/>
  <dc:description/>
  <cp:lastModifiedBy>Turner, Jammie</cp:lastModifiedBy>
  <cp:revision>23</cp:revision>
  <cp:lastPrinted>2022-08-18T14:32:00Z</cp:lastPrinted>
  <dcterms:created xsi:type="dcterms:W3CDTF">2022-01-05T14:13:00Z</dcterms:created>
  <dcterms:modified xsi:type="dcterms:W3CDTF">2023-03-29T19:40:00Z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0x0101003B915D7A77C2C443B81EE3E9EFA887C3</vt:lpwstr>
  </property>
</Properties>
</file>