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8667" w14:textId="77777777" w:rsidR="008315E5" w:rsidRDefault="008315E5" w:rsidP="008315E5">
      <w:pPr>
        <w:jc w:val="both"/>
        <w:rPr>
          <w:rFonts w:cstheme="minorHAnsi"/>
          <w:b/>
          <w:bCs/>
          <w:shd w:val="clear" w:color="auto" w:fill="FFFFFF"/>
        </w:rPr>
      </w:pPr>
      <w:bookmarkStart w:id="0" w:name="_Hlk149041633"/>
      <w:r w:rsidRPr="003754B6">
        <w:rPr>
          <w:rFonts w:cstheme="minorHAnsi"/>
          <w:b/>
          <w:bCs/>
          <w:shd w:val="clear" w:color="auto" w:fill="FFFFFF"/>
        </w:rPr>
        <w:t>Background:</w:t>
      </w:r>
    </w:p>
    <w:p w14:paraId="69CF6558" w14:textId="65CD38A6" w:rsidR="008315E5" w:rsidRPr="003754B6" w:rsidRDefault="008315E5" w:rsidP="008315E5">
      <w:pPr>
        <w:jc w:val="both"/>
        <w:rPr>
          <w:rFonts w:cstheme="minorHAnsi"/>
          <w:shd w:val="clear" w:color="auto" w:fill="FFFFFF"/>
        </w:rPr>
      </w:pPr>
      <w:r w:rsidRPr="003754B6">
        <w:rPr>
          <w:rFonts w:cstheme="minorHAnsi"/>
          <w:shd w:val="clear" w:color="auto" w:fill="FFFFFF"/>
        </w:rPr>
        <w:t>Gartner defines higher education learning management systems</w:t>
      </w:r>
      <w:r w:rsidR="003754B6" w:rsidRPr="003754B6">
        <w:rPr>
          <w:rStyle w:val="EndnoteReference"/>
          <w:rFonts w:cstheme="minorHAnsi"/>
          <w:shd w:val="clear" w:color="auto" w:fill="FFFFFF"/>
        </w:rPr>
        <w:endnoteReference w:id="2"/>
      </w:r>
      <w:r w:rsidRPr="003754B6">
        <w:rPr>
          <w:rFonts w:cstheme="minorHAnsi"/>
          <w:shd w:val="clear" w:color="auto" w:fill="FFFFFF"/>
        </w:rPr>
        <w:t xml:space="preserve"> (LMSs) as the central hub for teaching and learning technologies, offering access to a variety of tools and services both inside and outside of the platform. The LMS</w:t>
      </w:r>
      <w:r w:rsidR="008242C7" w:rsidRPr="003754B6">
        <w:rPr>
          <w:rFonts w:cstheme="minorHAnsi"/>
          <w:shd w:val="clear" w:color="auto" w:fill="FFFFFF"/>
        </w:rPr>
        <w:t>:</w:t>
      </w:r>
      <w:r w:rsidRPr="003754B6">
        <w:rPr>
          <w:rFonts w:cstheme="minorHAnsi"/>
          <w:shd w:val="clear" w:color="auto" w:fill="FFFFFF"/>
        </w:rPr>
        <w:t xml:space="preserve"> </w:t>
      </w:r>
    </w:p>
    <w:p w14:paraId="1958DECE" w14:textId="77777777" w:rsidR="008315E5" w:rsidRPr="003754B6" w:rsidRDefault="008315E5" w:rsidP="008315E5">
      <w:pPr>
        <w:pStyle w:val="ListParagraph"/>
        <w:numPr>
          <w:ilvl w:val="0"/>
          <w:numId w:val="4"/>
        </w:numPr>
        <w:jc w:val="both"/>
        <w:rPr>
          <w:rFonts w:cstheme="minorHAnsi"/>
          <w:shd w:val="clear" w:color="auto" w:fill="FFFFFF"/>
        </w:rPr>
      </w:pPr>
      <w:r w:rsidRPr="003754B6">
        <w:rPr>
          <w:rFonts w:cstheme="minorHAnsi"/>
          <w:shd w:val="clear" w:color="auto" w:fill="FFFFFF"/>
        </w:rPr>
        <w:t xml:space="preserve">directs learners to learning resources, </w:t>
      </w:r>
    </w:p>
    <w:p w14:paraId="4343BC5B" w14:textId="01FF1DFE" w:rsidR="008315E5" w:rsidRPr="003754B6" w:rsidRDefault="008315E5" w:rsidP="008315E5">
      <w:pPr>
        <w:pStyle w:val="ListParagraph"/>
        <w:numPr>
          <w:ilvl w:val="0"/>
          <w:numId w:val="4"/>
        </w:numPr>
        <w:jc w:val="both"/>
        <w:rPr>
          <w:rFonts w:cstheme="minorHAnsi"/>
          <w:shd w:val="clear" w:color="auto" w:fill="FFFFFF"/>
        </w:rPr>
      </w:pPr>
      <w:r w:rsidRPr="003754B6">
        <w:rPr>
          <w:rFonts w:cstheme="minorHAnsi"/>
          <w:shd w:val="clear" w:color="auto" w:fill="FFFFFF"/>
        </w:rPr>
        <w:t xml:space="preserve">provides tools for developing and tracking assignments and assessments, </w:t>
      </w:r>
    </w:p>
    <w:p w14:paraId="3AF58547" w14:textId="06B063C8" w:rsidR="008315E5" w:rsidRPr="003754B6" w:rsidRDefault="008315E5" w:rsidP="008315E5">
      <w:pPr>
        <w:pStyle w:val="ListParagraph"/>
        <w:numPr>
          <w:ilvl w:val="0"/>
          <w:numId w:val="4"/>
        </w:numPr>
        <w:jc w:val="both"/>
        <w:rPr>
          <w:rFonts w:cstheme="minorHAnsi"/>
          <w:shd w:val="clear" w:color="auto" w:fill="FFFFFF"/>
        </w:rPr>
      </w:pPr>
      <w:r w:rsidRPr="003754B6">
        <w:rPr>
          <w:rFonts w:cstheme="minorHAnsi"/>
          <w:shd w:val="clear" w:color="auto" w:fill="FFFFFF"/>
        </w:rPr>
        <w:t>can generate reports and analytics on learner performance</w:t>
      </w:r>
      <w:r w:rsidR="008242C7" w:rsidRPr="003754B6">
        <w:rPr>
          <w:rFonts w:cstheme="minorHAnsi"/>
          <w:shd w:val="clear" w:color="auto" w:fill="FFFFFF"/>
        </w:rPr>
        <w:t>,</w:t>
      </w:r>
      <w:r w:rsidRPr="003754B6">
        <w:rPr>
          <w:rFonts w:cstheme="minorHAnsi"/>
          <w:shd w:val="clear" w:color="auto" w:fill="FFFFFF"/>
        </w:rPr>
        <w:t xml:space="preserve"> </w:t>
      </w:r>
    </w:p>
    <w:p w14:paraId="07F7F5A8" w14:textId="3B4D84D5" w:rsidR="008242C7" w:rsidRPr="003754B6" w:rsidRDefault="008315E5" w:rsidP="008242C7">
      <w:pPr>
        <w:pStyle w:val="ListParagraph"/>
        <w:numPr>
          <w:ilvl w:val="0"/>
          <w:numId w:val="4"/>
        </w:numPr>
        <w:jc w:val="both"/>
        <w:rPr>
          <w:rFonts w:cstheme="minorHAnsi"/>
          <w:shd w:val="clear" w:color="auto" w:fill="FFFFFF"/>
        </w:rPr>
      </w:pPr>
      <w:r w:rsidRPr="003754B6">
        <w:rPr>
          <w:rFonts w:cstheme="minorHAnsi"/>
          <w:shd w:val="clear" w:color="auto" w:fill="FFFFFF"/>
        </w:rPr>
        <w:t>support</w:t>
      </w:r>
      <w:r w:rsidR="008242C7" w:rsidRPr="003754B6">
        <w:rPr>
          <w:rFonts w:cstheme="minorHAnsi"/>
          <w:shd w:val="clear" w:color="auto" w:fill="FFFFFF"/>
        </w:rPr>
        <w:t>s</w:t>
      </w:r>
      <w:r w:rsidRPr="003754B6">
        <w:rPr>
          <w:rFonts w:cstheme="minorHAnsi"/>
          <w:shd w:val="clear" w:color="auto" w:fill="FFFFFF"/>
        </w:rPr>
        <w:t xml:space="preserve"> the various roles involved in teaching and learning, </w:t>
      </w:r>
    </w:p>
    <w:p w14:paraId="62E00E2F" w14:textId="02406354" w:rsidR="008315E5" w:rsidRPr="003754B6" w:rsidRDefault="008315E5" w:rsidP="008315E5">
      <w:pPr>
        <w:pStyle w:val="ListParagraph"/>
        <w:numPr>
          <w:ilvl w:val="0"/>
          <w:numId w:val="4"/>
        </w:numPr>
        <w:jc w:val="both"/>
        <w:rPr>
          <w:rFonts w:cstheme="minorHAnsi"/>
          <w:shd w:val="clear" w:color="auto" w:fill="FFFFFF"/>
        </w:rPr>
      </w:pPr>
      <w:r w:rsidRPr="003754B6">
        <w:rPr>
          <w:rFonts w:cstheme="minorHAnsi"/>
          <w:shd w:val="clear" w:color="auto" w:fill="FFFFFF"/>
        </w:rPr>
        <w:t xml:space="preserve">facilitates online collaboration and communication among learners, </w:t>
      </w:r>
      <w:proofErr w:type="gramStart"/>
      <w:r w:rsidRPr="003754B6">
        <w:rPr>
          <w:rFonts w:cstheme="minorHAnsi"/>
          <w:shd w:val="clear" w:color="auto" w:fill="FFFFFF"/>
        </w:rPr>
        <w:t>instructors</w:t>
      </w:r>
      <w:proofErr w:type="gramEnd"/>
      <w:r w:rsidRPr="003754B6">
        <w:rPr>
          <w:rFonts w:cstheme="minorHAnsi"/>
          <w:shd w:val="clear" w:color="auto" w:fill="FFFFFF"/>
        </w:rPr>
        <w:t xml:space="preserve"> and administrators</w:t>
      </w:r>
      <w:r w:rsidR="008242C7" w:rsidRPr="003754B6">
        <w:rPr>
          <w:rFonts w:cstheme="minorHAnsi"/>
          <w:shd w:val="clear" w:color="auto" w:fill="FFFFFF"/>
        </w:rPr>
        <w:t>, and</w:t>
      </w:r>
      <w:r w:rsidRPr="003754B6">
        <w:rPr>
          <w:rFonts w:cstheme="minorHAnsi"/>
          <w:shd w:val="clear" w:color="auto" w:fill="FFFFFF"/>
        </w:rPr>
        <w:t xml:space="preserve"> </w:t>
      </w:r>
    </w:p>
    <w:p w14:paraId="003CA881" w14:textId="77777777" w:rsidR="008315E5" w:rsidRPr="003754B6" w:rsidRDefault="008315E5" w:rsidP="008315E5">
      <w:pPr>
        <w:pStyle w:val="ListParagraph"/>
        <w:numPr>
          <w:ilvl w:val="0"/>
          <w:numId w:val="4"/>
        </w:numPr>
        <w:jc w:val="both"/>
        <w:rPr>
          <w:rFonts w:cstheme="minorHAnsi"/>
          <w:shd w:val="clear" w:color="auto" w:fill="FFFFFF"/>
        </w:rPr>
      </w:pPr>
      <w:r w:rsidRPr="003754B6">
        <w:rPr>
          <w:rFonts w:cstheme="minorHAnsi"/>
          <w:shd w:val="clear" w:color="auto" w:fill="FFFFFF"/>
        </w:rPr>
        <w:t xml:space="preserve">support and manage the delivery of educational content and services to learners, </w:t>
      </w:r>
      <w:proofErr w:type="gramStart"/>
      <w:r w:rsidRPr="003754B6">
        <w:rPr>
          <w:rFonts w:cstheme="minorHAnsi"/>
          <w:shd w:val="clear" w:color="auto" w:fill="FFFFFF"/>
        </w:rPr>
        <w:t>faculty</w:t>
      </w:r>
      <w:proofErr w:type="gramEnd"/>
      <w:r w:rsidRPr="003754B6">
        <w:rPr>
          <w:rFonts w:cstheme="minorHAnsi"/>
          <w:shd w:val="clear" w:color="auto" w:fill="FFFFFF"/>
        </w:rPr>
        <w:t xml:space="preserve"> and staff. </w:t>
      </w:r>
    </w:p>
    <w:p w14:paraId="0ACFBE0E" w14:textId="5768C933" w:rsidR="008315E5" w:rsidRPr="003754B6" w:rsidRDefault="008315E5" w:rsidP="008315E5">
      <w:pPr>
        <w:jc w:val="both"/>
        <w:rPr>
          <w:rFonts w:cstheme="minorHAnsi"/>
          <w:shd w:val="clear" w:color="auto" w:fill="FFFFFF"/>
        </w:rPr>
      </w:pPr>
      <w:r w:rsidRPr="003754B6">
        <w:rPr>
          <w:rFonts w:cstheme="minorHAnsi"/>
          <w:shd w:val="clear" w:color="auto" w:fill="FFFFFF"/>
        </w:rPr>
        <w:t xml:space="preserve">Some of the key purposes of </w:t>
      </w:r>
      <w:r w:rsidR="00DC088F" w:rsidRPr="003754B6">
        <w:rPr>
          <w:rFonts w:cstheme="minorHAnsi"/>
          <w:shd w:val="clear" w:color="auto" w:fill="FFFFFF"/>
        </w:rPr>
        <w:t>a</w:t>
      </w:r>
      <w:r w:rsidRPr="003754B6">
        <w:rPr>
          <w:rFonts w:cstheme="minorHAnsi"/>
          <w:shd w:val="clear" w:color="auto" w:fill="FFFFFF"/>
        </w:rPr>
        <w:t xml:space="preserve"> LMS include: </w:t>
      </w:r>
    </w:p>
    <w:p w14:paraId="33966A39" w14:textId="77777777" w:rsidR="008315E5" w:rsidRPr="003754B6" w:rsidRDefault="008315E5" w:rsidP="008315E5">
      <w:pPr>
        <w:pStyle w:val="ListParagraph"/>
        <w:numPr>
          <w:ilvl w:val="0"/>
          <w:numId w:val="5"/>
        </w:numPr>
        <w:jc w:val="both"/>
        <w:rPr>
          <w:rFonts w:cstheme="minorHAnsi"/>
          <w:shd w:val="clear" w:color="auto" w:fill="FFFFFF"/>
        </w:rPr>
      </w:pPr>
      <w:r w:rsidRPr="003754B6">
        <w:rPr>
          <w:rFonts w:cstheme="minorHAnsi"/>
          <w:shd w:val="clear" w:color="auto" w:fill="FFFFFF"/>
        </w:rPr>
        <w:t xml:space="preserve">Providing a centralized platform for delivering and managing educational content, such as course materials, assignments, quizzes, </w:t>
      </w:r>
      <w:proofErr w:type="gramStart"/>
      <w:r w:rsidRPr="003754B6">
        <w:rPr>
          <w:rFonts w:cstheme="minorHAnsi"/>
          <w:shd w:val="clear" w:color="auto" w:fill="FFFFFF"/>
        </w:rPr>
        <w:t>exams</w:t>
      </w:r>
      <w:proofErr w:type="gramEnd"/>
      <w:r w:rsidRPr="003754B6">
        <w:rPr>
          <w:rFonts w:cstheme="minorHAnsi"/>
          <w:shd w:val="clear" w:color="auto" w:fill="FFFFFF"/>
        </w:rPr>
        <w:t xml:space="preserve"> and other resources. </w:t>
      </w:r>
    </w:p>
    <w:p w14:paraId="300E4CFB" w14:textId="77777777" w:rsidR="008315E5" w:rsidRPr="003754B6" w:rsidRDefault="008315E5" w:rsidP="008315E5">
      <w:pPr>
        <w:pStyle w:val="ListParagraph"/>
        <w:numPr>
          <w:ilvl w:val="0"/>
          <w:numId w:val="5"/>
        </w:numPr>
        <w:jc w:val="both"/>
        <w:rPr>
          <w:rFonts w:cstheme="minorHAnsi"/>
          <w:shd w:val="clear" w:color="auto" w:fill="FFFFFF"/>
        </w:rPr>
      </w:pPr>
      <w:r w:rsidRPr="003754B6">
        <w:rPr>
          <w:rFonts w:cstheme="minorHAnsi"/>
          <w:shd w:val="clear" w:color="auto" w:fill="FFFFFF"/>
        </w:rPr>
        <w:t xml:space="preserve">Supporting various teaching and learning activities, such as online and blended learning, flipped classroom models, and interactive and collaborative learning experiences. </w:t>
      </w:r>
    </w:p>
    <w:p w14:paraId="0C455CE6" w14:textId="6ED9EE73" w:rsidR="00207741" w:rsidRPr="00EA0EAA" w:rsidRDefault="008315E5" w:rsidP="00207741">
      <w:pPr>
        <w:pStyle w:val="ListParagraph"/>
        <w:numPr>
          <w:ilvl w:val="0"/>
          <w:numId w:val="5"/>
        </w:numPr>
        <w:jc w:val="both"/>
        <w:rPr>
          <w:rFonts w:cstheme="minorHAnsi"/>
          <w:shd w:val="clear" w:color="auto" w:fill="FFFFFF"/>
        </w:rPr>
      </w:pPr>
      <w:r w:rsidRPr="003754B6">
        <w:rPr>
          <w:rFonts w:cstheme="minorHAnsi"/>
          <w:shd w:val="clear" w:color="auto" w:fill="FFFFFF"/>
        </w:rPr>
        <w:t>Offering administrative benefits, such as automating various tasks like grading, attendance taking, and reporting; reducing workload; and increasing efficiency.</w:t>
      </w:r>
      <w:r w:rsidR="00906BA4" w:rsidRPr="003754B6">
        <w:rPr>
          <w:rFonts w:cstheme="minorHAnsi"/>
          <w:shd w:val="clear" w:color="auto" w:fill="FFFFFF"/>
        </w:rPr>
        <w:t xml:space="preserve"> </w:t>
      </w:r>
    </w:p>
    <w:p w14:paraId="718DFE41" w14:textId="77777777" w:rsidR="00EA0EAA" w:rsidRDefault="00EA0EAA" w:rsidP="00E252E2">
      <w:pPr>
        <w:jc w:val="both"/>
        <w:rPr>
          <w:rFonts w:eastAsia="Times New Roman" w:cstheme="minorHAnsi"/>
          <w:bCs/>
          <w:kern w:val="0"/>
          <w14:ligatures w14:val="none"/>
        </w:rPr>
      </w:pPr>
    </w:p>
    <w:p w14:paraId="200CB7E4" w14:textId="22B59195" w:rsidR="00445AB8" w:rsidRPr="00E252E2" w:rsidRDefault="00906BA4" w:rsidP="00E252E2">
      <w:pPr>
        <w:jc w:val="both"/>
        <w:rPr>
          <w:rFonts w:eastAsia="Times New Roman" w:cstheme="minorHAnsi"/>
          <w:bCs/>
          <w:kern w:val="0"/>
          <w14:ligatures w14:val="none"/>
        </w:rPr>
      </w:pPr>
      <w:r w:rsidRPr="003754B6">
        <w:rPr>
          <w:rFonts w:eastAsia="Times New Roman" w:cstheme="minorHAnsi"/>
          <w:bCs/>
          <w:kern w:val="0"/>
          <w14:ligatures w14:val="none"/>
        </w:rPr>
        <w:t>These functions often require integration with other administrative and instructional systems used by the university.</w:t>
      </w:r>
      <w:r w:rsidR="00E252E2">
        <w:rPr>
          <w:rFonts w:eastAsia="Times New Roman" w:cstheme="minorHAnsi"/>
          <w:bCs/>
          <w:kern w:val="0"/>
          <w14:ligatures w14:val="none"/>
        </w:rPr>
        <w:t xml:space="preserve">  </w:t>
      </w:r>
      <w:r w:rsidR="008242C7" w:rsidRPr="00A83EA0">
        <w:rPr>
          <w:rFonts w:cstheme="minorHAnsi"/>
        </w:rPr>
        <w:t xml:space="preserve">The University of South Carolina </w:t>
      </w:r>
      <w:r w:rsidR="00ED7256" w:rsidRPr="00E252E2">
        <w:rPr>
          <w:rFonts w:cstheme="minorHAnsi"/>
          <w:bCs/>
        </w:rPr>
        <w:t>currently</w:t>
      </w:r>
      <w:r w:rsidR="00ED7256" w:rsidRPr="00A83EA0">
        <w:rPr>
          <w:rFonts w:cstheme="minorHAnsi"/>
        </w:rPr>
        <w:t xml:space="preserve"> </w:t>
      </w:r>
      <w:r w:rsidR="008242C7" w:rsidRPr="00A83EA0">
        <w:rPr>
          <w:rFonts w:cstheme="minorHAnsi"/>
        </w:rPr>
        <w:t xml:space="preserve">endorses and supports </w:t>
      </w:r>
      <w:proofErr w:type="gramStart"/>
      <w:r w:rsidR="008242C7" w:rsidRPr="00A83EA0">
        <w:rPr>
          <w:rFonts w:cstheme="minorHAnsi"/>
        </w:rPr>
        <w:t xml:space="preserve">the </w:t>
      </w:r>
      <w:r w:rsidR="008F556C">
        <w:rPr>
          <w:rFonts w:cstheme="minorHAnsi"/>
        </w:rPr>
        <w:t>a</w:t>
      </w:r>
      <w:proofErr w:type="gramEnd"/>
      <w:r w:rsidR="008F556C">
        <w:rPr>
          <w:rFonts w:cstheme="minorHAnsi"/>
        </w:rPr>
        <w:t xml:space="preserve"> single </w:t>
      </w:r>
      <w:r w:rsidR="008242C7" w:rsidRPr="00A83EA0">
        <w:rPr>
          <w:rFonts w:cstheme="minorHAnsi"/>
        </w:rPr>
        <w:t xml:space="preserve">LMS, Blackboard from Anthology. </w:t>
      </w:r>
      <w:r w:rsidR="00345381">
        <w:rPr>
          <w:rFonts w:cstheme="minorHAnsi"/>
        </w:rPr>
        <w:t xml:space="preserve">However, </w:t>
      </w:r>
      <w:r w:rsidR="008242C7" w:rsidRPr="00A83EA0">
        <w:rPr>
          <w:rFonts w:cstheme="minorHAnsi"/>
        </w:rPr>
        <w:t xml:space="preserve">there are other </w:t>
      </w:r>
      <w:r w:rsidR="008F556C">
        <w:rPr>
          <w:rFonts w:cstheme="minorHAnsi"/>
        </w:rPr>
        <w:t xml:space="preserve">unofficial </w:t>
      </w:r>
      <w:r w:rsidR="00345381">
        <w:rPr>
          <w:rFonts w:cstheme="minorHAnsi"/>
        </w:rPr>
        <w:t xml:space="preserve">LMS </w:t>
      </w:r>
      <w:r w:rsidR="008242C7" w:rsidRPr="00A83EA0">
        <w:rPr>
          <w:rFonts w:cstheme="minorHAnsi"/>
        </w:rPr>
        <w:t>solutions that faculty across the System have adopted</w:t>
      </w:r>
      <w:r w:rsidR="00345381">
        <w:rPr>
          <w:rFonts w:cstheme="minorHAnsi"/>
        </w:rPr>
        <w:t xml:space="preserve">.  </w:t>
      </w:r>
      <w:r w:rsidR="00E918D8">
        <w:t>Having multiple</w:t>
      </w:r>
      <w:r w:rsidR="00F72AE9">
        <w:t xml:space="preserve"> LMS </w:t>
      </w:r>
      <w:r w:rsidR="00E918D8">
        <w:t xml:space="preserve">platforms </w:t>
      </w:r>
      <w:r w:rsidR="00F72AE9">
        <w:t xml:space="preserve">requires students to navigate multiple </w:t>
      </w:r>
      <w:r w:rsidR="00745274">
        <w:t>technological and administrative</w:t>
      </w:r>
      <w:r w:rsidR="00F72AE9">
        <w:t xml:space="preserve"> hurdles in addition to mastering the coursework and learning objectives.  </w:t>
      </w:r>
      <w:r w:rsidR="00906AE5">
        <w:t>Th</w:t>
      </w:r>
      <w:r w:rsidR="00186399">
        <w:t xml:space="preserve">ese hurdles can degrade the student experience and </w:t>
      </w:r>
      <w:r w:rsidR="00C1672D">
        <w:t xml:space="preserve">negatively </w:t>
      </w:r>
      <w:r w:rsidR="00E918D8">
        <w:t>a</w:t>
      </w:r>
      <w:r w:rsidR="00C1672D">
        <w:t xml:space="preserve">ffect student performance.  </w:t>
      </w:r>
      <w:r w:rsidR="00F72AE9">
        <w:t xml:space="preserve">A standard </w:t>
      </w:r>
      <w:r w:rsidR="00745274">
        <w:t xml:space="preserve">LMS </w:t>
      </w:r>
      <w:r w:rsidR="00F72AE9">
        <w:t>would help eliminate some of that burden and provide more opportunity to build tighter integrations with other systems to streamline functions faculty are currently juggling within various systems.</w:t>
      </w:r>
      <w:r w:rsidR="00745274">
        <w:rPr>
          <w:rFonts w:cstheme="minorHAnsi"/>
        </w:rPr>
        <w:t xml:space="preserve">  </w:t>
      </w:r>
      <w:r w:rsidR="00906AE5">
        <w:rPr>
          <w:rFonts w:cstheme="minorHAnsi"/>
        </w:rPr>
        <w:t>In fact,</w:t>
      </w:r>
      <w:r w:rsidR="008242C7" w:rsidRPr="00A83EA0">
        <w:rPr>
          <w:rFonts w:cstheme="minorHAnsi"/>
        </w:rPr>
        <w:t xml:space="preserve"> </w:t>
      </w:r>
      <w:r w:rsidR="00913DF0" w:rsidRPr="00090944">
        <w:rPr>
          <w:rFonts w:cstheme="minorHAnsi"/>
        </w:rPr>
        <w:t>the need to adopt a standard</w:t>
      </w:r>
      <w:r w:rsidR="00913DF0">
        <w:rPr>
          <w:rFonts w:cstheme="minorHAnsi"/>
        </w:rPr>
        <w:t xml:space="preserve"> LSM</w:t>
      </w:r>
      <w:r w:rsidR="00913DF0" w:rsidRPr="00A83EA0">
        <w:rPr>
          <w:rFonts w:cstheme="minorHAnsi"/>
        </w:rPr>
        <w:t xml:space="preserve"> </w:t>
      </w:r>
      <w:r w:rsidR="00913DF0">
        <w:rPr>
          <w:rFonts w:cstheme="minorHAnsi"/>
        </w:rPr>
        <w:t xml:space="preserve">fully supports </w:t>
      </w:r>
      <w:r w:rsidR="002F421C" w:rsidRPr="00A83EA0">
        <w:rPr>
          <w:rFonts w:cstheme="minorHAnsi"/>
        </w:rPr>
        <w:t xml:space="preserve">two of </w:t>
      </w:r>
      <w:r w:rsidR="00C1672D">
        <w:rPr>
          <w:rFonts w:cstheme="minorHAnsi"/>
        </w:rPr>
        <w:t>USC’s</w:t>
      </w:r>
      <w:r w:rsidR="00B94391" w:rsidRPr="00A83EA0">
        <w:rPr>
          <w:rFonts w:cstheme="minorHAnsi"/>
        </w:rPr>
        <w:t xml:space="preserve"> </w:t>
      </w:r>
      <w:r w:rsidR="002F421C" w:rsidRPr="00A83EA0">
        <w:rPr>
          <w:rFonts w:cstheme="minorHAnsi"/>
        </w:rPr>
        <w:t xml:space="preserve">three </w:t>
      </w:r>
      <w:r w:rsidR="00B94391" w:rsidRPr="00A83EA0">
        <w:rPr>
          <w:rFonts w:cstheme="minorHAnsi"/>
        </w:rPr>
        <w:t>strategic priorit</w:t>
      </w:r>
      <w:r w:rsidR="002F421C" w:rsidRPr="00A83EA0">
        <w:rPr>
          <w:rFonts w:cstheme="minorHAnsi"/>
        </w:rPr>
        <w:t xml:space="preserve">ies: </w:t>
      </w:r>
    </w:p>
    <w:p w14:paraId="4DCC1B2F" w14:textId="64AB70A1" w:rsidR="00A83EA0" w:rsidRPr="001C7AF9" w:rsidRDefault="00A83EA0" w:rsidP="001C7AF9">
      <w:pPr>
        <w:pStyle w:val="Heading2"/>
        <w:numPr>
          <w:ilvl w:val="0"/>
          <w:numId w:val="6"/>
        </w:numPr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sz w:val="24"/>
          <w:szCs w:val="24"/>
        </w:rPr>
      </w:pPr>
      <w:r w:rsidRPr="001C7AF9">
        <w:rPr>
          <w:rFonts w:asciiTheme="minorHAnsi" w:hAnsiTheme="minorHAnsi" w:cstheme="minorHAnsi"/>
          <w:b w:val="0"/>
          <w:sz w:val="24"/>
          <w:szCs w:val="24"/>
        </w:rPr>
        <w:t>Reimagining the Student Experience and Advancing Post-Graduate Success</w:t>
      </w:r>
    </w:p>
    <w:p w14:paraId="0777690B" w14:textId="58C16C87" w:rsidR="001C7AF9" w:rsidRPr="00EA0EAA" w:rsidRDefault="00807A97" w:rsidP="00EA0EAA">
      <w:pPr>
        <w:pStyle w:val="Heading2"/>
        <w:numPr>
          <w:ilvl w:val="0"/>
          <w:numId w:val="6"/>
        </w:numPr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sz w:val="24"/>
          <w:szCs w:val="24"/>
        </w:rPr>
      </w:pPr>
      <w:r w:rsidRPr="001C7AF9">
        <w:rPr>
          <w:rFonts w:asciiTheme="minorHAnsi" w:hAnsiTheme="minorHAnsi" w:cstheme="minorHAnsi"/>
          <w:b w:val="0"/>
          <w:sz w:val="24"/>
          <w:szCs w:val="24"/>
        </w:rPr>
        <w:t>Transforming Service Delivery and Promoting Operational Excellence</w:t>
      </w:r>
    </w:p>
    <w:p w14:paraId="08C0B4BC" w14:textId="166FC878" w:rsidR="00D24978" w:rsidRDefault="00D24978" w:rsidP="008315E5">
      <w:pPr>
        <w:jc w:val="both"/>
      </w:pPr>
      <w:r>
        <w:t xml:space="preserve">Therefore, the Provost and Faculty Senate have created The Teaching Technology Review Task Force (TTRTF) with the following charge and membership.  </w:t>
      </w:r>
    </w:p>
    <w:p w14:paraId="23E518E0" w14:textId="77777777" w:rsidR="008242C7" w:rsidRPr="008242C7" w:rsidRDefault="008242C7" w:rsidP="008315E5">
      <w:pPr>
        <w:jc w:val="both"/>
      </w:pPr>
    </w:p>
    <w:p w14:paraId="7A9438C7" w14:textId="694C0DFF" w:rsidR="00A433BE" w:rsidRPr="00A433BE" w:rsidRDefault="00A433BE" w:rsidP="003B6643">
      <w:pPr>
        <w:jc w:val="both"/>
        <w:rPr>
          <w:b/>
          <w:bCs/>
        </w:rPr>
      </w:pPr>
      <w:r w:rsidRPr="00A433BE">
        <w:rPr>
          <w:b/>
          <w:bCs/>
        </w:rPr>
        <w:t>Charge for the TTRTF</w:t>
      </w:r>
      <w:r w:rsidR="003B6643">
        <w:rPr>
          <w:b/>
          <w:bCs/>
        </w:rPr>
        <w:t>:</w:t>
      </w:r>
    </w:p>
    <w:p w14:paraId="0E858BCE" w14:textId="25FFA3C6" w:rsidR="005367EE" w:rsidRDefault="00BC58AD" w:rsidP="003B6643">
      <w:pPr>
        <w:jc w:val="both"/>
      </w:pPr>
      <w:r>
        <w:t>The Teaching Technology Review Task Force (TTRTF) will conduct a thorough evaluation of available learning management system (LMS) options</w:t>
      </w:r>
      <w:r w:rsidR="00DB2E69">
        <w:t>.  Using the existing Blackboard platform as the “current state”</w:t>
      </w:r>
      <w:r w:rsidR="00810A79">
        <w:t xml:space="preserve"> for comparison</w:t>
      </w:r>
      <w:r w:rsidR="00DB2E69">
        <w:t xml:space="preserve">, the TTRTF will define the desired “future state” for a </w:t>
      </w:r>
      <w:proofErr w:type="gramStart"/>
      <w:r w:rsidR="00DB2E69">
        <w:t>system-wide</w:t>
      </w:r>
      <w:proofErr w:type="gramEnd"/>
      <w:r w:rsidR="00DB2E69">
        <w:t xml:space="preserve"> LMS </w:t>
      </w:r>
      <w:r>
        <w:t>that</w:t>
      </w:r>
      <w:r w:rsidR="00810A79">
        <w:t>:</w:t>
      </w:r>
      <w:r>
        <w:t xml:space="preserve"> </w:t>
      </w:r>
    </w:p>
    <w:p w14:paraId="07F408CF" w14:textId="77777777" w:rsidR="00382376" w:rsidRDefault="00BC58AD" w:rsidP="00382376">
      <w:pPr>
        <w:pStyle w:val="ListParagraph"/>
        <w:numPr>
          <w:ilvl w:val="0"/>
          <w:numId w:val="7"/>
        </w:numPr>
        <w:jc w:val="both"/>
      </w:pPr>
      <w:r>
        <w:t xml:space="preserve">empowers </w:t>
      </w:r>
      <w:r w:rsidR="00570FC2">
        <w:t xml:space="preserve">an array of </w:t>
      </w:r>
      <w:r>
        <w:t xml:space="preserve">pedagogical approaches, </w:t>
      </w:r>
    </w:p>
    <w:p w14:paraId="128032AC" w14:textId="77777777" w:rsidR="00382376" w:rsidRDefault="00BC58AD" w:rsidP="00382376">
      <w:pPr>
        <w:pStyle w:val="ListParagraph"/>
        <w:numPr>
          <w:ilvl w:val="0"/>
          <w:numId w:val="7"/>
        </w:numPr>
        <w:jc w:val="both"/>
      </w:pPr>
      <w:r>
        <w:t xml:space="preserve">streamlines course management, </w:t>
      </w:r>
      <w:proofErr w:type="gramStart"/>
      <w:r>
        <w:t>grading</w:t>
      </w:r>
      <w:proofErr w:type="gramEnd"/>
      <w:r>
        <w:t xml:space="preserve"> and reporting processes, </w:t>
      </w:r>
    </w:p>
    <w:p w14:paraId="35569663" w14:textId="77777777" w:rsidR="00382376" w:rsidRDefault="00570FC2" w:rsidP="00382376">
      <w:pPr>
        <w:pStyle w:val="ListParagraph"/>
        <w:numPr>
          <w:ilvl w:val="0"/>
          <w:numId w:val="7"/>
        </w:numPr>
        <w:jc w:val="both"/>
      </w:pPr>
      <w:r>
        <w:t xml:space="preserve">enhances student learning, </w:t>
      </w:r>
      <w:r w:rsidR="00BC58AD">
        <w:t xml:space="preserve">and </w:t>
      </w:r>
    </w:p>
    <w:p w14:paraId="3E9A50C0" w14:textId="77777777" w:rsidR="00382376" w:rsidRDefault="00BC58AD" w:rsidP="00382376">
      <w:pPr>
        <w:pStyle w:val="ListParagraph"/>
        <w:numPr>
          <w:ilvl w:val="0"/>
          <w:numId w:val="7"/>
        </w:numPr>
        <w:jc w:val="both"/>
      </w:pPr>
      <w:r>
        <w:lastRenderedPageBreak/>
        <w:t xml:space="preserve">adapts to evolving educational trends and technologies.  </w:t>
      </w:r>
    </w:p>
    <w:p w14:paraId="62E5CF4F" w14:textId="77777777" w:rsidR="00382376" w:rsidRDefault="00570FC2" w:rsidP="00382376">
      <w:pPr>
        <w:jc w:val="both"/>
      </w:pPr>
      <w:r>
        <w:t>In addition to the</w:t>
      </w:r>
      <w:r w:rsidR="00DB56AD">
        <w:t>se</w:t>
      </w:r>
      <w:r>
        <w:t xml:space="preserve"> </w:t>
      </w:r>
      <w:r w:rsidR="00DB56AD">
        <w:t>criteria</w:t>
      </w:r>
      <w:r>
        <w:t>, t</w:t>
      </w:r>
      <w:r w:rsidR="00BC58AD">
        <w:t xml:space="preserve">he TTRTF will </w:t>
      </w:r>
      <w:r>
        <w:t>assess:</w:t>
      </w:r>
      <w:r w:rsidR="00BC58AD">
        <w:t xml:space="preserve"> </w:t>
      </w:r>
    </w:p>
    <w:p w14:paraId="3C13237F" w14:textId="77777777" w:rsidR="00382376" w:rsidRDefault="00BC58AD" w:rsidP="00382376">
      <w:pPr>
        <w:pStyle w:val="ListParagraph"/>
        <w:numPr>
          <w:ilvl w:val="0"/>
          <w:numId w:val="8"/>
        </w:numPr>
        <w:jc w:val="both"/>
      </w:pPr>
      <w:r>
        <w:t xml:space="preserve">the LMS user experience for students and faculty, </w:t>
      </w:r>
    </w:p>
    <w:p w14:paraId="74F47EC3" w14:textId="77777777" w:rsidR="00382376" w:rsidRDefault="00570FC2" w:rsidP="00382376">
      <w:pPr>
        <w:pStyle w:val="ListParagraph"/>
        <w:numPr>
          <w:ilvl w:val="0"/>
          <w:numId w:val="8"/>
        </w:numPr>
        <w:jc w:val="both"/>
      </w:pPr>
      <w:r>
        <w:t xml:space="preserve">the </w:t>
      </w:r>
      <w:r w:rsidR="00BC58AD">
        <w:t xml:space="preserve">scalability and cost-effectiveness of the LMS across USC system campuses, </w:t>
      </w:r>
    </w:p>
    <w:p w14:paraId="16D25E5A" w14:textId="77777777" w:rsidR="00382376" w:rsidRDefault="00570FC2" w:rsidP="00382376">
      <w:pPr>
        <w:pStyle w:val="ListParagraph"/>
        <w:numPr>
          <w:ilvl w:val="0"/>
          <w:numId w:val="8"/>
        </w:numPr>
        <w:jc w:val="both"/>
      </w:pPr>
      <w:r>
        <w:t xml:space="preserve">the </w:t>
      </w:r>
      <w:r w:rsidR="00BC58AD">
        <w:t xml:space="preserve">available support options, </w:t>
      </w:r>
    </w:p>
    <w:p w14:paraId="1489433B" w14:textId="77777777" w:rsidR="00382376" w:rsidRDefault="00570FC2" w:rsidP="00382376">
      <w:pPr>
        <w:pStyle w:val="ListParagraph"/>
        <w:numPr>
          <w:ilvl w:val="0"/>
          <w:numId w:val="8"/>
        </w:numPr>
        <w:jc w:val="both"/>
      </w:pPr>
      <w:r>
        <w:t xml:space="preserve">the </w:t>
      </w:r>
      <w:r w:rsidR="00B55ACF">
        <w:t>capacity of the LMS</w:t>
      </w:r>
      <w:r>
        <w:t xml:space="preserve"> to integrate with a variety of software tools and platforms that might be used for instructional and administrative purposes, </w:t>
      </w:r>
      <w:r w:rsidR="00BC58AD">
        <w:t xml:space="preserve">and </w:t>
      </w:r>
    </w:p>
    <w:p w14:paraId="30E92262" w14:textId="77777777" w:rsidR="00382376" w:rsidRDefault="00570FC2" w:rsidP="00382376">
      <w:pPr>
        <w:pStyle w:val="ListParagraph"/>
        <w:numPr>
          <w:ilvl w:val="0"/>
          <w:numId w:val="8"/>
        </w:numPr>
        <w:jc w:val="both"/>
      </w:pPr>
      <w:r>
        <w:t xml:space="preserve">the </w:t>
      </w:r>
      <w:r w:rsidR="00B55ACF">
        <w:t>alignment of the LMS</w:t>
      </w:r>
      <w:r w:rsidR="00BC58AD">
        <w:t xml:space="preserve"> with the strategic goals</w:t>
      </w:r>
      <w:r w:rsidR="00B55ACF">
        <w:t xml:space="preserve"> of the </w:t>
      </w:r>
      <w:r w:rsidR="00DB56AD">
        <w:t>system</w:t>
      </w:r>
      <w:r w:rsidR="00BC58AD">
        <w:t xml:space="preserve">. </w:t>
      </w:r>
    </w:p>
    <w:p w14:paraId="739450AE" w14:textId="634EA03D" w:rsidR="00382376" w:rsidRDefault="00BC58AD" w:rsidP="00382376">
      <w:pPr>
        <w:jc w:val="both"/>
      </w:pPr>
      <w:r>
        <w:t xml:space="preserve"> </w:t>
      </w:r>
      <w:r w:rsidR="00FE3558">
        <w:t xml:space="preserve">TTRTF </w:t>
      </w:r>
      <w:r>
        <w:t>will</w:t>
      </w:r>
      <w:r w:rsidR="00FE3558">
        <w:t xml:space="preserve"> also</w:t>
      </w:r>
      <w:r>
        <w:t xml:space="preserve"> seek an LMS that</w:t>
      </w:r>
      <w:r w:rsidR="00E12DE2">
        <w:t>:</w:t>
      </w:r>
      <w:r>
        <w:t xml:space="preserve"> </w:t>
      </w:r>
    </w:p>
    <w:p w14:paraId="35A0F64C" w14:textId="7EEA90AA" w:rsidR="002268FD" w:rsidRDefault="00BC58AD" w:rsidP="00382376">
      <w:pPr>
        <w:pStyle w:val="ListParagraph"/>
        <w:numPr>
          <w:ilvl w:val="0"/>
          <w:numId w:val="9"/>
        </w:numPr>
        <w:jc w:val="both"/>
      </w:pPr>
      <w:r>
        <w:t xml:space="preserve">complies with relevant accessibility </w:t>
      </w:r>
      <w:proofErr w:type="gramStart"/>
      <w:r>
        <w:t>standards</w:t>
      </w:r>
      <w:proofErr w:type="gramEnd"/>
      <w:r>
        <w:t xml:space="preserve"> </w:t>
      </w:r>
    </w:p>
    <w:p w14:paraId="102698C7" w14:textId="7494DC24" w:rsidR="00382376" w:rsidRDefault="00BC58AD" w:rsidP="00382376">
      <w:pPr>
        <w:pStyle w:val="ListParagraph"/>
        <w:numPr>
          <w:ilvl w:val="0"/>
          <w:numId w:val="9"/>
        </w:numPr>
        <w:jc w:val="both"/>
      </w:pPr>
      <w:r>
        <w:t>offers features that support diverse learning styles</w:t>
      </w:r>
      <w:r w:rsidR="002268FD">
        <w:t>, and</w:t>
      </w:r>
      <w:r>
        <w:t xml:space="preserve">  </w:t>
      </w:r>
    </w:p>
    <w:p w14:paraId="6DBDF7FC" w14:textId="77777777" w:rsidR="00382376" w:rsidRDefault="00BC58AD" w:rsidP="00382376">
      <w:pPr>
        <w:pStyle w:val="ListParagraph"/>
        <w:numPr>
          <w:ilvl w:val="0"/>
          <w:numId w:val="9"/>
        </w:numPr>
        <w:jc w:val="both"/>
      </w:pPr>
      <w:r>
        <w:t xml:space="preserve">adheres to best practices in data protection and privacy regulations.  </w:t>
      </w:r>
    </w:p>
    <w:p w14:paraId="6EA6796E" w14:textId="77777777" w:rsidR="00E918D8" w:rsidRDefault="00E918D8" w:rsidP="00382376">
      <w:pPr>
        <w:jc w:val="both"/>
      </w:pPr>
    </w:p>
    <w:p w14:paraId="1C6A2BC7" w14:textId="175D82E0" w:rsidR="009148C4" w:rsidRDefault="00794FCA" w:rsidP="00382376">
      <w:pPr>
        <w:jc w:val="both"/>
      </w:pPr>
      <w:r>
        <w:t>I</w:t>
      </w:r>
      <w:r w:rsidR="002268FD">
        <w:t xml:space="preserve">f </w:t>
      </w:r>
      <w:r w:rsidR="00412CB1">
        <w:t xml:space="preserve">the </w:t>
      </w:r>
      <w:r>
        <w:t xml:space="preserve">recommendation is to remain with </w:t>
      </w:r>
      <w:r w:rsidR="00F53EE7">
        <w:t xml:space="preserve">the currently supported </w:t>
      </w:r>
      <w:r>
        <w:t>Blackboard</w:t>
      </w:r>
      <w:r w:rsidR="00F53EE7">
        <w:t xml:space="preserve"> LMS</w:t>
      </w:r>
      <w:r>
        <w:t xml:space="preserve">, the </w:t>
      </w:r>
      <w:r w:rsidR="00A50C01">
        <w:t xml:space="preserve">committee report should </w:t>
      </w:r>
      <w:r w:rsidR="00DB0A96">
        <w:t xml:space="preserve">explain </w:t>
      </w:r>
      <w:r w:rsidR="001922D6">
        <w:t>how it meets</w:t>
      </w:r>
      <w:r w:rsidR="00407DB2">
        <w:t xml:space="preserve"> the goals enumerated above </w:t>
      </w:r>
      <w:proofErr w:type="gramStart"/>
      <w:r w:rsidR="00407DB2">
        <w:t>and also</w:t>
      </w:r>
      <w:proofErr w:type="gramEnd"/>
      <w:r w:rsidR="00407DB2">
        <w:t xml:space="preserve"> </w:t>
      </w:r>
      <w:r w:rsidR="00A50C01">
        <w:t xml:space="preserve">include specific recommendations to maximize the </w:t>
      </w:r>
      <w:r w:rsidR="006C05E8">
        <w:t xml:space="preserve">features and functions available to our students and faculty.  If the </w:t>
      </w:r>
      <w:r w:rsidR="002268FD">
        <w:t xml:space="preserve">recommendation </w:t>
      </w:r>
      <w:r w:rsidR="00412CB1">
        <w:t xml:space="preserve">is </w:t>
      </w:r>
      <w:r w:rsidR="002268FD">
        <w:t xml:space="preserve">to </w:t>
      </w:r>
      <w:r w:rsidR="00111DDE">
        <w:t>migrate to a different platform,</w:t>
      </w:r>
      <w:r>
        <w:t xml:space="preserve"> the committee will</w:t>
      </w:r>
      <w:r w:rsidR="00BC58AD">
        <w:t xml:space="preserve"> produce a report containing </w:t>
      </w:r>
      <w:r w:rsidR="00FE3558">
        <w:t xml:space="preserve">an </w:t>
      </w:r>
      <w:r w:rsidR="00BC58AD">
        <w:t>overall LMS recommendation for the USC system along with the relevant supporting information</w:t>
      </w:r>
      <w:r w:rsidR="00E37EAA">
        <w:t xml:space="preserve"> (</w:t>
      </w:r>
      <w:r w:rsidR="00302A9F">
        <w:t xml:space="preserve">how it meets the committee goals, an </w:t>
      </w:r>
      <w:r w:rsidR="00E37EAA">
        <w:t>initial implementation schedule</w:t>
      </w:r>
      <w:r w:rsidR="00302A9F">
        <w:t xml:space="preserve"> with </w:t>
      </w:r>
      <w:r w:rsidR="00E37EAA">
        <w:t xml:space="preserve">migration timeline, </w:t>
      </w:r>
      <w:r w:rsidR="00302A9F">
        <w:t xml:space="preserve">an </w:t>
      </w:r>
      <w:r w:rsidR="00E37EAA">
        <w:t>annual cost estimate, etc</w:t>
      </w:r>
      <w:r w:rsidR="00BC58AD">
        <w:t>.</w:t>
      </w:r>
      <w:r w:rsidR="00E37EAA">
        <w:t>)</w:t>
      </w:r>
      <w:r w:rsidR="00BC58AD">
        <w:t xml:space="preserve">  This report will be presented to the Faculty Senate and </w:t>
      </w:r>
      <w:r w:rsidR="00FE3558">
        <w:t xml:space="preserve">the </w:t>
      </w:r>
      <w:r w:rsidR="00BC58AD">
        <w:t>Office of the Provost for</w:t>
      </w:r>
      <w:r w:rsidR="00447DAB">
        <w:t xml:space="preserve"> </w:t>
      </w:r>
      <w:r w:rsidR="005A0C19">
        <w:t>consideration</w:t>
      </w:r>
      <w:r w:rsidR="00447DAB">
        <w:t>.</w:t>
      </w:r>
    </w:p>
    <w:bookmarkEnd w:id="0"/>
    <w:p w14:paraId="47816F39" w14:textId="77777777" w:rsidR="003B6643" w:rsidRDefault="003B6643" w:rsidP="003B6643">
      <w:pPr>
        <w:jc w:val="both"/>
      </w:pPr>
    </w:p>
    <w:p w14:paraId="32F68733" w14:textId="0ECAA1C0" w:rsidR="003B6643" w:rsidRPr="003B6643" w:rsidRDefault="003B6643" w:rsidP="003B6643">
      <w:pPr>
        <w:jc w:val="both"/>
        <w:rPr>
          <w:b/>
          <w:bCs/>
        </w:rPr>
      </w:pPr>
      <w:r w:rsidRPr="003B6643">
        <w:rPr>
          <w:b/>
          <w:bCs/>
        </w:rPr>
        <w:t>TTRTF Composition:</w:t>
      </w:r>
    </w:p>
    <w:p w14:paraId="5A3AC23C" w14:textId="77777777" w:rsidR="009E3174" w:rsidRPr="009E3174" w:rsidRDefault="009E3174" w:rsidP="00913DF0">
      <w:pPr>
        <w:ind w:left="360"/>
        <w:jc w:val="both"/>
      </w:pPr>
      <w:r w:rsidRPr="009E3174">
        <w:rPr>
          <w:b/>
          <w:bCs/>
        </w:rPr>
        <w:t>Columbia representatives</w:t>
      </w:r>
      <w:r w:rsidRPr="009E3174">
        <w:t>:</w:t>
      </w:r>
    </w:p>
    <w:p w14:paraId="1B3A57B5" w14:textId="77777777" w:rsidR="009E3174" w:rsidRPr="009E3174" w:rsidRDefault="009E3174" w:rsidP="00913DF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</w:pPr>
      <w:r w:rsidRPr="009E3174">
        <w:t xml:space="preserve">2 representatives from </w:t>
      </w:r>
      <w:proofErr w:type="spellStart"/>
      <w:r w:rsidRPr="009E3174">
        <w:t>InDev</w:t>
      </w:r>
      <w:proofErr w:type="spellEnd"/>
    </w:p>
    <w:p w14:paraId="2843816A" w14:textId="77777777" w:rsidR="009E3174" w:rsidRPr="009E3174" w:rsidRDefault="009E3174" w:rsidP="00913DF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</w:pPr>
      <w:r w:rsidRPr="009E3174">
        <w:t>2 representatives from Faculty Senate IT Committee</w:t>
      </w:r>
    </w:p>
    <w:p w14:paraId="40C87E00" w14:textId="77777777" w:rsidR="009E3174" w:rsidRPr="009E3174" w:rsidRDefault="009E3174" w:rsidP="00913DF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</w:pPr>
      <w:r w:rsidRPr="009E3174">
        <w:t>2 Columbia IT administrators/staff</w:t>
      </w:r>
    </w:p>
    <w:p w14:paraId="66968C35" w14:textId="542BBBAF" w:rsidR="009E3174" w:rsidRPr="009E3174" w:rsidRDefault="009E3174" w:rsidP="00913DF0">
      <w:pPr>
        <w:ind w:left="360"/>
        <w:jc w:val="both"/>
      </w:pPr>
      <w:r w:rsidRPr="009E3174">
        <w:rPr>
          <w:b/>
          <w:bCs/>
        </w:rPr>
        <w:t>System representatives</w:t>
      </w:r>
      <w:r w:rsidRPr="009E3174">
        <w:t> (the three comprehensive campuses)</w:t>
      </w:r>
    </w:p>
    <w:p w14:paraId="388DAEA9" w14:textId="77777777" w:rsidR="009E3174" w:rsidRPr="009E3174" w:rsidRDefault="009E3174" w:rsidP="00913DF0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</w:pPr>
      <w:r w:rsidRPr="009E3174">
        <w:t>6 (one IT and one faculty member from each comprehensive campus)</w:t>
      </w:r>
    </w:p>
    <w:p w14:paraId="2E726854" w14:textId="77777777" w:rsidR="009E3174" w:rsidRPr="009E3174" w:rsidRDefault="009E3174" w:rsidP="00913DF0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</w:pPr>
      <w:r w:rsidRPr="009E3174">
        <w:t>1 Palmetto College faculty</w:t>
      </w:r>
    </w:p>
    <w:p w14:paraId="76193DAC" w14:textId="77777777" w:rsidR="009E3174" w:rsidRPr="009E3174" w:rsidRDefault="009E3174" w:rsidP="00913DF0">
      <w:pPr>
        <w:ind w:left="360"/>
        <w:jc w:val="both"/>
      </w:pPr>
      <w:r w:rsidRPr="009E3174">
        <w:rPr>
          <w:b/>
          <w:bCs/>
        </w:rPr>
        <w:t>Ex officio</w:t>
      </w:r>
      <w:r w:rsidRPr="009E3174">
        <w:t> (advisory roles)</w:t>
      </w:r>
    </w:p>
    <w:p w14:paraId="415FE38C" w14:textId="77777777" w:rsidR="009E3174" w:rsidRPr="009E3174" w:rsidRDefault="009E3174" w:rsidP="00913DF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</w:pPr>
      <w:r w:rsidRPr="009E3174">
        <w:t>1 Faculty Senate IT Committee chair (Columbia Campus)</w:t>
      </w:r>
    </w:p>
    <w:p w14:paraId="16A959A3" w14:textId="77777777" w:rsidR="009E3174" w:rsidRDefault="009E3174" w:rsidP="00913DF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</w:pPr>
      <w:r w:rsidRPr="009E3174">
        <w:t xml:space="preserve">1 </w:t>
      </w:r>
      <w:proofErr w:type="spellStart"/>
      <w:r w:rsidRPr="009E3174">
        <w:t>InDev</w:t>
      </w:r>
      <w:proofErr w:type="spellEnd"/>
      <w:r w:rsidRPr="009E3174">
        <w:t xml:space="preserve"> Committee chair (Columbia Campus)</w:t>
      </w:r>
    </w:p>
    <w:p w14:paraId="4C0DE2AE" w14:textId="291FA912" w:rsidR="004B552B" w:rsidRDefault="004B552B" w:rsidP="00913DF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</w:pPr>
      <w:r>
        <w:t xml:space="preserve">1 </w:t>
      </w:r>
      <w:r w:rsidR="008C3185">
        <w:t>representative from the Office of Institutional Research, Assessment, and Analytics (OIRAA</w:t>
      </w:r>
      <w:r w:rsidR="005374D5">
        <w:t xml:space="preserve"> – Columbia Campus</w:t>
      </w:r>
      <w:r w:rsidR="008C3185">
        <w:t>)</w:t>
      </w:r>
    </w:p>
    <w:p w14:paraId="135D7156" w14:textId="4A4FB1C5" w:rsidR="00DB56AD" w:rsidRPr="009E3174" w:rsidRDefault="00DB56AD" w:rsidP="00913DF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</w:pPr>
      <w:r>
        <w:t>1 representative from the office of the Chief Financial Officer</w:t>
      </w:r>
    </w:p>
    <w:p w14:paraId="79E08BA4" w14:textId="007547FC" w:rsidR="009E3174" w:rsidRPr="009E3174" w:rsidRDefault="009E3174" w:rsidP="00913DF0">
      <w:pPr>
        <w:ind w:left="360"/>
        <w:jc w:val="both"/>
      </w:pPr>
      <w:r w:rsidRPr="009E3174">
        <w:rPr>
          <w:b/>
          <w:bCs/>
        </w:rPr>
        <w:t>Total</w:t>
      </w:r>
      <w:r w:rsidRPr="009E3174">
        <w:t>: 1</w:t>
      </w:r>
      <w:r w:rsidR="00DB56AD">
        <w:t>7</w:t>
      </w:r>
      <w:r w:rsidRPr="009E3174">
        <w:t xml:space="preserve"> committee members</w:t>
      </w:r>
    </w:p>
    <w:p w14:paraId="365A1315" w14:textId="77777777" w:rsidR="009E3174" w:rsidRPr="009E3174" w:rsidRDefault="009E3174" w:rsidP="009E3174">
      <w:pPr>
        <w:jc w:val="both"/>
      </w:pPr>
      <w:r w:rsidRPr="009E3174">
        <w:t> </w:t>
      </w:r>
    </w:p>
    <w:p w14:paraId="5498B641" w14:textId="1CEC4755" w:rsidR="00A624C0" w:rsidRDefault="00A624C0">
      <w:r>
        <w:br w:type="page"/>
      </w:r>
    </w:p>
    <w:p w14:paraId="5A7F115D" w14:textId="11B3D928" w:rsidR="00A624C0" w:rsidRPr="00B246C5" w:rsidRDefault="00A624C0" w:rsidP="00A624C0">
      <w:pPr>
        <w:jc w:val="both"/>
        <w:rPr>
          <w:b/>
          <w:bCs/>
        </w:rPr>
      </w:pPr>
      <w:r w:rsidRPr="00B246C5">
        <w:rPr>
          <w:b/>
          <w:bCs/>
        </w:rPr>
        <w:lastRenderedPageBreak/>
        <w:t>TTRTF membership for 2023 – 2024</w:t>
      </w:r>
    </w:p>
    <w:p w14:paraId="57CA12CC" w14:textId="77777777" w:rsidR="00A624C0" w:rsidRDefault="00A624C0" w:rsidP="00A624C0">
      <w:pPr>
        <w:jc w:val="both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01"/>
        <w:gridCol w:w="1289"/>
        <w:gridCol w:w="2777"/>
        <w:gridCol w:w="1690"/>
        <w:gridCol w:w="1298"/>
      </w:tblGrid>
      <w:tr w:rsidR="00A624C0" w14:paraId="301DF1FD" w14:textId="77777777" w:rsidTr="00E65D10">
        <w:tc>
          <w:tcPr>
            <w:tcW w:w="2384" w:type="dxa"/>
            <w:shd w:val="clear" w:color="auto" w:fill="auto"/>
            <w:vAlign w:val="center"/>
          </w:tcPr>
          <w:p w14:paraId="7E3FF92B" w14:textId="77777777" w:rsidR="00A624C0" w:rsidRPr="00B246C5" w:rsidRDefault="00A624C0" w:rsidP="00A87879">
            <w:pPr>
              <w:jc w:val="both"/>
              <w:rPr>
                <w:b/>
                <w:bCs/>
              </w:rPr>
            </w:pPr>
            <w:r w:rsidRPr="00B246C5">
              <w:rPr>
                <w:b/>
                <w:bCs/>
              </w:rPr>
              <w:t>Name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746D763" w14:textId="77777777" w:rsidR="00A624C0" w:rsidRPr="00B246C5" w:rsidRDefault="00A624C0" w:rsidP="00A87879">
            <w:pPr>
              <w:jc w:val="both"/>
              <w:rPr>
                <w:b/>
                <w:bCs/>
              </w:rPr>
            </w:pPr>
            <w:r w:rsidRPr="00B246C5">
              <w:rPr>
                <w:b/>
                <w:bCs/>
              </w:rPr>
              <w:t>Campus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73C1D90A" w14:textId="77777777" w:rsidR="00A624C0" w:rsidRPr="00B246C5" w:rsidRDefault="00A624C0" w:rsidP="00A87879">
            <w:pPr>
              <w:jc w:val="both"/>
              <w:rPr>
                <w:b/>
                <w:bCs/>
              </w:rPr>
            </w:pPr>
            <w:r w:rsidRPr="00B246C5">
              <w:rPr>
                <w:b/>
                <w:bCs/>
              </w:rPr>
              <w:t>Unit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EB03A02" w14:textId="77777777" w:rsidR="00A624C0" w:rsidRPr="00B246C5" w:rsidRDefault="00A624C0" w:rsidP="00A87879">
            <w:pPr>
              <w:jc w:val="both"/>
              <w:rPr>
                <w:b/>
                <w:bCs/>
              </w:rPr>
            </w:pPr>
            <w:r w:rsidRPr="00B246C5">
              <w:rPr>
                <w:b/>
                <w:bCs/>
              </w:rPr>
              <w:t>Faculty or Staff/ Admin.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9AE55C9" w14:textId="603ED601" w:rsidR="00A624C0" w:rsidRPr="00B246C5" w:rsidRDefault="008D73AF" w:rsidP="00A8787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A624C0" w14:paraId="378C035F" w14:textId="77777777" w:rsidTr="00E65D10">
        <w:tc>
          <w:tcPr>
            <w:tcW w:w="2384" w:type="dxa"/>
            <w:shd w:val="clear" w:color="auto" w:fill="auto"/>
            <w:vAlign w:val="center"/>
          </w:tcPr>
          <w:p w14:paraId="07D93508" w14:textId="77777777" w:rsidR="00A624C0" w:rsidRDefault="00A624C0" w:rsidP="00A87879">
            <w:pPr>
              <w:jc w:val="both"/>
            </w:pPr>
            <w:r>
              <w:t>Stephanie Armstrong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2D41746" w14:textId="77777777" w:rsidR="00A624C0" w:rsidRDefault="00A624C0" w:rsidP="00A87879">
            <w:pPr>
              <w:jc w:val="both"/>
            </w:pPr>
            <w:r>
              <w:t>Columbia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0D8DA815" w14:textId="77777777" w:rsidR="00A624C0" w:rsidRDefault="00A624C0" w:rsidP="00A87879">
            <w:pPr>
              <w:jc w:val="both"/>
            </w:pPr>
            <w:r>
              <w:t>College of Nursing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0E75E454" w14:textId="77777777" w:rsidR="00A624C0" w:rsidRDefault="00A624C0" w:rsidP="00A87879">
            <w:pPr>
              <w:jc w:val="both"/>
            </w:pPr>
            <w:r>
              <w:t>Faculty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BC534EB" w14:textId="77777777" w:rsidR="00A624C0" w:rsidRDefault="00A624C0" w:rsidP="00A87879">
            <w:pPr>
              <w:jc w:val="both"/>
            </w:pPr>
            <w:proofErr w:type="spellStart"/>
            <w:r>
              <w:t>InDev</w:t>
            </w:r>
            <w:proofErr w:type="spellEnd"/>
          </w:p>
        </w:tc>
      </w:tr>
      <w:tr w:rsidR="00A624C0" w14:paraId="1B19B7CA" w14:textId="77777777" w:rsidTr="00E65D10">
        <w:tc>
          <w:tcPr>
            <w:tcW w:w="2384" w:type="dxa"/>
            <w:shd w:val="clear" w:color="auto" w:fill="auto"/>
            <w:vAlign w:val="center"/>
          </w:tcPr>
          <w:p w14:paraId="116A31D9" w14:textId="77777777" w:rsidR="00A624C0" w:rsidRDefault="00A624C0" w:rsidP="00A87879">
            <w:pPr>
              <w:jc w:val="both"/>
            </w:pPr>
            <w:r>
              <w:t>Lara Truell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2071F9C" w14:textId="77777777" w:rsidR="00A624C0" w:rsidRDefault="00A624C0" w:rsidP="00A87879">
            <w:pPr>
              <w:jc w:val="both"/>
            </w:pPr>
            <w:r>
              <w:t>Columbia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56546BFA" w14:textId="77777777" w:rsidR="00A624C0" w:rsidRDefault="00A624C0" w:rsidP="00A87879">
            <w:pPr>
              <w:jc w:val="both"/>
            </w:pPr>
            <w:r>
              <w:t>HRSM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7FBF3A85" w14:textId="77777777" w:rsidR="00A624C0" w:rsidRDefault="00A624C0" w:rsidP="00A87879">
            <w:pPr>
              <w:jc w:val="both"/>
            </w:pPr>
            <w:r>
              <w:t>Faculty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6350550" w14:textId="77777777" w:rsidR="00A624C0" w:rsidRDefault="00A624C0" w:rsidP="00A87879">
            <w:pPr>
              <w:jc w:val="both"/>
            </w:pPr>
            <w:proofErr w:type="spellStart"/>
            <w:r>
              <w:t>InDev</w:t>
            </w:r>
            <w:proofErr w:type="spellEnd"/>
          </w:p>
        </w:tc>
      </w:tr>
      <w:tr w:rsidR="00A624C0" w14:paraId="65F23E8C" w14:textId="77777777" w:rsidTr="00E65D10">
        <w:tc>
          <w:tcPr>
            <w:tcW w:w="2384" w:type="dxa"/>
            <w:shd w:val="clear" w:color="auto" w:fill="auto"/>
            <w:vAlign w:val="center"/>
          </w:tcPr>
          <w:p w14:paraId="44AC7F2C" w14:textId="77777777" w:rsidR="00A624C0" w:rsidRDefault="00A624C0" w:rsidP="00A87879">
            <w:pPr>
              <w:jc w:val="both"/>
            </w:pPr>
            <w:r>
              <w:t xml:space="preserve">Ashley </w:t>
            </w:r>
            <w:proofErr w:type="spellStart"/>
            <w:r>
              <w:t>Gess</w:t>
            </w:r>
            <w:proofErr w:type="spellEnd"/>
          </w:p>
        </w:tc>
        <w:tc>
          <w:tcPr>
            <w:tcW w:w="1301" w:type="dxa"/>
            <w:shd w:val="clear" w:color="auto" w:fill="auto"/>
            <w:vAlign w:val="center"/>
          </w:tcPr>
          <w:p w14:paraId="28979D11" w14:textId="77777777" w:rsidR="00A624C0" w:rsidRDefault="00A624C0" w:rsidP="00A87879">
            <w:pPr>
              <w:jc w:val="both"/>
            </w:pPr>
            <w:r>
              <w:t>Columbia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5B716619" w14:textId="77777777" w:rsidR="00A624C0" w:rsidRDefault="00A624C0" w:rsidP="00A87879">
            <w:pPr>
              <w:jc w:val="both"/>
            </w:pPr>
            <w:r>
              <w:t>College of Education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866AD84" w14:textId="77777777" w:rsidR="00A624C0" w:rsidRDefault="00A624C0" w:rsidP="00A87879">
            <w:pPr>
              <w:jc w:val="both"/>
            </w:pPr>
            <w:r>
              <w:t>Faculty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61B7208" w14:textId="77777777" w:rsidR="00A624C0" w:rsidRDefault="00A624C0" w:rsidP="00A87879">
            <w:pPr>
              <w:jc w:val="both"/>
            </w:pPr>
            <w:r>
              <w:t>IT</w:t>
            </w:r>
          </w:p>
        </w:tc>
      </w:tr>
      <w:tr w:rsidR="00A624C0" w14:paraId="6F6BDD0D" w14:textId="77777777" w:rsidTr="00E65D10">
        <w:tc>
          <w:tcPr>
            <w:tcW w:w="2384" w:type="dxa"/>
            <w:shd w:val="clear" w:color="auto" w:fill="auto"/>
            <w:vAlign w:val="center"/>
          </w:tcPr>
          <w:p w14:paraId="1956700E" w14:textId="77777777" w:rsidR="00A624C0" w:rsidRDefault="00A624C0" w:rsidP="00A87879">
            <w:pPr>
              <w:jc w:val="both"/>
            </w:pPr>
            <w:r>
              <w:t>Nikki Smith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41591D8" w14:textId="77777777" w:rsidR="00A624C0" w:rsidRDefault="00A624C0" w:rsidP="00A87879">
            <w:pPr>
              <w:jc w:val="both"/>
            </w:pPr>
            <w:r>
              <w:t>Columbia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6A88CD41" w14:textId="77777777" w:rsidR="00A624C0" w:rsidRDefault="00A624C0" w:rsidP="00A87879">
            <w:pPr>
              <w:jc w:val="both"/>
            </w:pPr>
            <w:r>
              <w:t>College of Nursing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1D3722E3" w14:textId="77777777" w:rsidR="00A624C0" w:rsidRDefault="00A624C0" w:rsidP="00A87879">
            <w:pPr>
              <w:jc w:val="both"/>
            </w:pPr>
            <w:r>
              <w:t>Faculty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74223FF" w14:textId="77777777" w:rsidR="00A624C0" w:rsidRDefault="00A624C0" w:rsidP="00A87879">
            <w:pPr>
              <w:jc w:val="both"/>
            </w:pPr>
            <w:r>
              <w:t>IT</w:t>
            </w:r>
          </w:p>
        </w:tc>
      </w:tr>
      <w:tr w:rsidR="00A624C0" w14:paraId="7E687E61" w14:textId="77777777" w:rsidTr="00E65D10">
        <w:tc>
          <w:tcPr>
            <w:tcW w:w="2384" w:type="dxa"/>
            <w:shd w:val="clear" w:color="auto" w:fill="auto"/>
            <w:vAlign w:val="center"/>
          </w:tcPr>
          <w:p w14:paraId="180C3FC0" w14:textId="22AF9D79" w:rsidR="00A624C0" w:rsidRDefault="00735C37" w:rsidP="00A87879">
            <w:pPr>
              <w:jc w:val="both"/>
            </w:pPr>
            <w:r>
              <w:t>Rhiannon Mayer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8F65E53" w14:textId="77777777" w:rsidR="00A624C0" w:rsidRDefault="00A624C0" w:rsidP="00A87879">
            <w:pPr>
              <w:jc w:val="both"/>
            </w:pPr>
            <w:r>
              <w:t>Columbia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0E8D6B20" w14:textId="6658E6F9" w:rsidR="00A624C0" w:rsidRDefault="001C3D17" w:rsidP="00A87879">
            <w:pPr>
              <w:jc w:val="both"/>
            </w:pPr>
            <w:r>
              <w:t>Director of eLearning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2535D5A" w14:textId="221D68AD" w:rsidR="00A624C0" w:rsidRDefault="00C26115" w:rsidP="00A87879">
            <w:pPr>
              <w:jc w:val="both"/>
            </w:pPr>
            <w:r>
              <w:t>Staff/Admin.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3311E69" w14:textId="77777777" w:rsidR="00A624C0" w:rsidRDefault="00A624C0" w:rsidP="00A87879">
            <w:pPr>
              <w:jc w:val="both"/>
            </w:pPr>
          </w:p>
        </w:tc>
      </w:tr>
      <w:tr w:rsidR="00A624C0" w14:paraId="6F166B50" w14:textId="77777777" w:rsidTr="00E65D10">
        <w:tc>
          <w:tcPr>
            <w:tcW w:w="2384" w:type="dxa"/>
            <w:shd w:val="clear" w:color="auto" w:fill="auto"/>
            <w:vAlign w:val="center"/>
          </w:tcPr>
          <w:p w14:paraId="09C54015" w14:textId="03D287D3" w:rsidR="00A624C0" w:rsidRDefault="00C26115" w:rsidP="00A87879">
            <w:pPr>
              <w:jc w:val="both"/>
            </w:pPr>
            <w:r>
              <w:t>Jeff Hostilo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F382E62" w14:textId="77777777" w:rsidR="00A624C0" w:rsidRDefault="00A624C0" w:rsidP="00A87879">
            <w:pPr>
              <w:jc w:val="both"/>
            </w:pPr>
            <w:r>
              <w:t>Columbia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59584DC0" w14:textId="5FC5B4DD" w:rsidR="00A624C0" w:rsidRDefault="00BA3E9D" w:rsidP="00A87879">
            <w:pPr>
              <w:jc w:val="both"/>
            </w:pPr>
            <w:r>
              <w:t>DIT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BABAB2C" w14:textId="5D4574E9" w:rsidR="00A624C0" w:rsidRDefault="00C26115" w:rsidP="00A87879">
            <w:pPr>
              <w:jc w:val="both"/>
            </w:pPr>
            <w:r>
              <w:t>Staff/Admin.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3D28A74" w14:textId="77777777" w:rsidR="00A624C0" w:rsidRDefault="00A624C0" w:rsidP="00A87879">
            <w:pPr>
              <w:jc w:val="both"/>
            </w:pPr>
          </w:p>
        </w:tc>
      </w:tr>
      <w:tr w:rsidR="00B334B3" w14:paraId="12B76A3A" w14:textId="77777777" w:rsidTr="00E65D10">
        <w:tc>
          <w:tcPr>
            <w:tcW w:w="2384" w:type="dxa"/>
            <w:shd w:val="clear" w:color="auto" w:fill="auto"/>
            <w:vAlign w:val="center"/>
          </w:tcPr>
          <w:p w14:paraId="321501F8" w14:textId="682527F0" w:rsidR="00B334B3" w:rsidRDefault="00B334B3" w:rsidP="00A87879">
            <w:pPr>
              <w:jc w:val="both"/>
            </w:pPr>
            <w:r>
              <w:t>Susan Quinn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AF9523F" w14:textId="493EE0F7" w:rsidR="00B334B3" w:rsidRDefault="00B334B3" w:rsidP="00A87879">
            <w:pPr>
              <w:jc w:val="both"/>
            </w:pPr>
            <w:r>
              <w:t>Columbia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79D51BD7" w14:textId="49BE350F" w:rsidR="00B334B3" w:rsidRDefault="00B334B3" w:rsidP="00A87879">
            <w:pPr>
              <w:jc w:val="both"/>
            </w:pPr>
            <w:r>
              <w:t>DIT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7F9A091A" w14:textId="74F5B2A0" w:rsidR="00B334B3" w:rsidRDefault="00B334B3" w:rsidP="00A87879">
            <w:pPr>
              <w:jc w:val="both"/>
            </w:pPr>
            <w:r>
              <w:t>Staff/Admin.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35C3057" w14:textId="77777777" w:rsidR="00B334B3" w:rsidRDefault="00B334B3" w:rsidP="00A87879">
            <w:pPr>
              <w:jc w:val="both"/>
            </w:pPr>
          </w:p>
        </w:tc>
      </w:tr>
      <w:tr w:rsidR="00B334B3" w14:paraId="1C647452" w14:textId="77777777" w:rsidTr="00E65D10">
        <w:tc>
          <w:tcPr>
            <w:tcW w:w="2384" w:type="dxa"/>
            <w:shd w:val="clear" w:color="auto" w:fill="auto"/>
            <w:vAlign w:val="center"/>
          </w:tcPr>
          <w:p w14:paraId="4E67DD34" w14:textId="61364831" w:rsidR="00B334B3" w:rsidRDefault="00B334B3" w:rsidP="00A87879">
            <w:pPr>
              <w:jc w:val="both"/>
            </w:pPr>
            <w:r>
              <w:t>Katie Vaughan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19DF66D" w14:textId="0C49515B" w:rsidR="00B334B3" w:rsidRDefault="00B334B3" w:rsidP="00A87879">
            <w:pPr>
              <w:jc w:val="both"/>
            </w:pPr>
            <w:r>
              <w:t>Columbia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2403619B" w14:textId="268D247C" w:rsidR="00B334B3" w:rsidRDefault="00B334B3" w:rsidP="00A87879">
            <w:pPr>
              <w:jc w:val="both"/>
            </w:pPr>
            <w:r>
              <w:t>DIT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30C43F04" w14:textId="10D29858" w:rsidR="00B334B3" w:rsidRDefault="00B334B3" w:rsidP="00A87879">
            <w:pPr>
              <w:jc w:val="both"/>
            </w:pPr>
            <w:r>
              <w:t>Staff/Admin.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3B25B46" w14:textId="77777777" w:rsidR="00B334B3" w:rsidRDefault="00B334B3" w:rsidP="00A87879">
            <w:pPr>
              <w:jc w:val="both"/>
            </w:pPr>
          </w:p>
        </w:tc>
      </w:tr>
      <w:tr w:rsidR="00A624C0" w14:paraId="6C3CBB65" w14:textId="77777777" w:rsidTr="00E65D10">
        <w:tc>
          <w:tcPr>
            <w:tcW w:w="2384" w:type="dxa"/>
            <w:shd w:val="clear" w:color="auto" w:fill="auto"/>
            <w:vAlign w:val="center"/>
          </w:tcPr>
          <w:p w14:paraId="4A1FE0E9" w14:textId="77777777" w:rsidR="00A624C0" w:rsidRDefault="00A624C0" w:rsidP="00A87879">
            <w:pPr>
              <w:jc w:val="both"/>
            </w:pPr>
            <w:r>
              <w:t>Chris Clark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404266F" w14:textId="77777777" w:rsidR="00A624C0" w:rsidRDefault="00A624C0" w:rsidP="00A87879">
            <w:pPr>
              <w:jc w:val="both"/>
            </w:pPr>
            <w:r>
              <w:t>USC-Aiken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6E43375B" w14:textId="77777777" w:rsidR="00A624C0" w:rsidRDefault="00A624C0" w:rsidP="00A87879">
            <w:pPr>
              <w:jc w:val="both"/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3AF7F64" w14:textId="77777777" w:rsidR="00A624C0" w:rsidRDefault="00A624C0" w:rsidP="00A87879">
            <w:pPr>
              <w:jc w:val="both"/>
            </w:pPr>
            <w:r>
              <w:t>Staff/Admin.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EB6F75F" w14:textId="77777777" w:rsidR="00A624C0" w:rsidRDefault="00A624C0" w:rsidP="00A87879">
            <w:pPr>
              <w:jc w:val="both"/>
            </w:pPr>
          </w:p>
        </w:tc>
      </w:tr>
      <w:tr w:rsidR="00A624C0" w14:paraId="3D151E1D" w14:textId="77777777" w:rsidTr="00E65D10">
        <w:tc>
          <w:tcPr>
            <w:tcW w:w="2384" w:type="dxa"/>
            <w:shd w:val="clear" w:color="auto" w:fill="auto"/>
            <w:vAlign w:val="center"/>
          </w:tcPr>
          <w:p w14:paraId="70EE0142" w14:textId="77777777" w:rsidR="00A624C0" w:rsidRDefault="00A624C0" w:rsidP="00A87879">
            <w:pPr>
              <w:jc w:val="both"/>
            </w:pPr>
            <w:r>
              <w:t>Julie Wise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5B32CA5" w14:textId="77777777" w:rsidR="00A624C0" w:rsidRDefault="00A624C0" w:rsidP="00A87879">
            <w:pPr>
              <w:jc w:val="both"/>
            </w:pPr>
            <w:r>
              <w:t>USC-Aiken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75C4B6E4" w14:textId="77777777" w:rsidR="00A624C0" w:rsidRDefault="00A624C0" w:rsidP="00A87879">
            <w:pPr>
              <w:jc w:val="both"/>
            </w:pPr>
            <w:r>
              <w:t>English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16A939E6" w14:textId="77777777" w:rsidR="00A624C0" w:rsidRDefault="00A624C0" w:rsidP="00A87879">
            <w:pPr>
              <w:jc w:val="both"/>
            </w:pPr>
            <w:r>
              <w:t>Faculty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51EE3C6" w14:textId="77777777" w:rsidR="00A624C0" w:rsidRDefault="00A624C0" w:rsidP="00A87879">
            <w:pPr>
              <w:jc w:val="both"/>
            </w:pPr>
          </w:p>
        </w:tc>
      </w:tr>
      <w:tr w:rsidR="00A624C0" w14:paraId="78436C9F" w14:textId="77777777" w:rsidTr="00E65D10">
        <w:tc>
          <w:tcPr>
            <w:tcW w:w="2384" w:type="dxa"/>
            <w:shd w:val="clear" w:color="auto" w:fill="auto"/>
            <w:vAlign w:val="center"/>
          </w:tcPr>
          <w:p w14:paraId="6E3109B0" w14:textId="77777777" w:rsidR="00A624C0" w:rsidRDefault="00A624C0" w:rsidP="00A87879">
            <w:pPr>
              <w:jc w:val="both"/>
            </w:pPr>
            <w:r w:rsidRPr="002C1FAF">
              <w:t xml:space="preserve">Matt </w:t>
            </w:r>
            <w:proofErr w:type="spellStart"/>
            <w:r w:rsidRPr="002C1FAF">
              <w:t>Heightland</w:t>
            </w:r>
            <w:proofErr w:type="spellEnd"/>
          </w:p>
        </w:tc>
        <w:tc>
          <w:tcPr>
            <w:tcW w:w="1301" w:type="dxa"/>
            <w:shd w:val="clear" w:color="auto" w:fill="auto"/>
            <w:vAlign w:val="center"/>
          </w:tcPr>
          <w:p w14:paraId="6A4D85E4" w14:textId="77777777" w:rsidR="00A624C0" w:rsidRDefault="00A624C0" w:rsidP="00A87879">
            <w:pPr>
              <w:jc w:val="both"/>
            </w:pPr>
            <w:r>
              <w:t>USC-Beaufort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3B167DD4" w14:textId="77777777" w:rsidR="00A624C0" w:rsidRDefault="00A624C0" w:rsidP="00A87879">
            <w:pPr>
              <w:jc w:val="both"/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8E60D79" w14:textId="77777777" w:rsidR="00A624C0" w:rsidRDefault="00A624C0" w:rsidP="00A87879">
            <w:pPr>
              <w:jc w:val="both"/>
            </w:pPr>
            <w:r>
              <w:t>Staff/Admin.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C9FC488" w14:textId="77777777" w:rsidR="00A624C0" w:rsidRDefault="00A624C0" w:rsidP="00A87879">
            <w:pPr>
              <w:jc w:val="both"/>
            </w:pPr>
          </w:p>
        </w:tc>
      </w:tr>
      <w:tr w:rsidR="00A624C0" w14:paraId="6751A75C" w14:textId="77777777" w:rsidTr="00E65D10">
        <w:tc>
          <w:tcPr>
            <w:tcW w:w="2384" w:type="dxa"/>
            <w:shd w:val="clear" w:color="auto" w:fill="auto"/>
            <w:vAlign w:val="center"/>
          </w:tcPr>
          <w:p w14:paraId="4DAAFA16" w14:textId="77777777" w:rsidR="00A624C0" w:rsidRDefault="00A624C0" w:rsidP="00A87879">
            <w:pPr>
              <w:jc w:val="both"/>
            </w:pPr>
            <w:r>
              <w:t>Jo Kuehn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348EE3E" w14:textId="77777777" w:rsidR="00A624C0" w:rsidRDefault="00A624C0" w:rsidP="00A87879">
            <w:pPr>
              <w:jc w:val="both"/>
            </w:pPr>
            <w:r>
              <w:t>USC-Beaufort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0FE8889C" w14:textId="77777777" w:rsidR="00A624C0" w:rsidRDefault="00A624C0" w:rsidP="00A87879">
            <w:pPr>
              <w:jc w:val="both"/>
            </w:pPr>
            <w:r>
              <w:t>Nursing Program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6CD721B" w14:textId="77777777" w:rsidR="00A624C0" w:rsidRDefault="00A624C0" w:rsidP="00A87879">
            <w:pPr>
              <w:jc w:val="both"/>
            </w:pPr>
            <w:r>
              <w:t>Faculty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29F60CE" w14:textId="77777777" w:rsidR="00A624C0" w:rsidRDefault="00A624C0" w:rsidP="00A87879">
            <w:pPr>
              <w:jc w:val="both"/>
            </w:pPr>
          </w:p>
        </w:tc>
      </w:tr>
      <w:tr w:rsidR="00A624C0" w14:paraId="4101EDD2" w14:textId="77777777" w:rsidTr="00E65D10">
        <w:tc>
          <w:tcPr>
            <w:tcW w:w="2384" w:type="dxa"/>
            <w:shd w:val="clear" w:color="auto" w:fill="auto"/>
            <w:vAlign w:val="center"/>
          </w:tcPr>
          <w:p w14:paraId="428E5D3F" w14:textId="77777777" w:rsidR="00A624C0" w:rsidRDefault="00A624C0" w:rsidP="00A87879">
            <w:pPr>
              <w:jc w:val="both"/>
            </w:pPr>
            <w:r>
              <w:t>Ryan Crawford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A9C1825" w14:textId="77777777" w:rsidR="00A624C0" w:rsidRDefault="00A624C0" w:rsidP="00A87879">
            <w:pPr>
              <w:jc w:val="both"/>
            </w:pPr>
            <w:r>
              <w:t>USC-Upstate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0157309E" w14:textId="77777777" w:rsidR="00A624C0" w:rsidRDefault="00A624C0" w:rsidP="00A87879">
            <w:pPr>
              <w:jc w:val="both"/>
            </w:pPr>
            <w:r>
              <w:t>College of Nursing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08F0C377" w14:textId="77777777" w:rsidR="00A624C0" w:rsidRDefault="00A624C0" w:rsidP="00A87879">
            <w:pPr>
              <w:jc w:val="both"/>
            </w:pPr>
            <w:r>
              <w:t>Faculty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7876A33" w14:textId="77777777" w:rsidR="00A624C0" w:rsidRDefault="00A624C0" w:rsidP="00A87879">
            <w:pPr>
              <w:jc w:val="both"/>
            </w:pPr>
          </w:p>
        </w:tc>
      </w:tr>
      <w:tr w:rsidR="00A624C0" w14:paraId="015BF331" w14:textId="77777777" w:rsidTr="00E65D10">
        <w:tc>
          <w:tcPr>
            <w:tcW w:w="2384" w:type="dxa"/>
            <w:shd w:val="clear" w:color="auto" w:fill="auto"/>
            <w:vAlign w:val="center"/>
          </w:tcPr>
          <w:p w14:paraId="020D77D5" w14:textId="77777777" w:rsidR="00A624C0" w:rsidRDefault="00A624C0" w:rsidP="00A87879">
            <w:pPr>
              <w:jc w:val="both"/>
            </w:pPr>
            <w:proofErr w:type="spellStart"/>
            <w:r w:rsidRPr="00A4149A">
              <w:t>Celena</w:t>
            </w:r>
            <w:proofErr w:type="spellEnd"/>
            <w:r w:rsidRPr="00A4149A">
              <w:t xml:space="preserve"> Kusch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9BADCC7" w14:textId="77777777" w:rsidR="00A624C0" w:rsidRDefault="00A624C0" w:rsidP="00A87879">
            <w:pPr>
              <w:jc w:val="both"/>
            </w:pPr>
            <w:r>
              <w:t>USC-Upstate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70B49330" w14:textId="77777777" w:rsidR="00A624C0" w:rsidRDefault="00A624C0" w:rsidP="00A87879">
            <w:pPr>
              <w:jc w:val="both"/>
            </w:pPr>
            <w:r>
              <w:t>College of Arts, Humanities, and Social Sciences / CAIFS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5A7F8190" w14:textId="77777777" w:rsidR="00A624C0" w:rsidRDefault="00A624C0" w:rsidP="00A87879">
            <w:pPr>
              <w:jc w:val="both"/>
            </w:pPr>
            <w:r>
              <w:t>Faculty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89A4528" w14:textId="433C8BE7" w:rsidR="00A624C0" w:rsidRPr="00637ED6" w:rsidRDefault="008D73AF" w:rsidP="00A8787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Task Force </w:t>
            </w:r>
            <w:r w:rsidR="00637ED6" w:rsidRPr="00637ED6">
              <w:rPr>
                <w:b/>
                <w:bCs/>
              </w:rPr>
              <w:t>Chair</w:t>
            </w:r>
          </w:p>
        </w:tc>
      </w:tr>
      <w:tr w:rsidR="00A624C0" w14:paraId="61FF45C7" w14:textId="77777777" w:rsidTr="00E65D10">
        <w:tc>
          <w:tcPr>
            <w:tcW w:w="2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8D423E" w14:textId="798433F3" w:rsidR="00A624C0" w:rsidRDefault="00637ED6" w:rsidP="00A87879">
            <w:pPr>
              <w:jc w:val="both"/>
            </w:pPr>
            <w:r w:rsidRPr="00637ED6">
              <w:t>John Catalano</w:t>
            </w:r>
          </w:p>
        </w:tc>
        <w:tc>
          <w:tcPr>
            <w:tcW w:w="13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331B25" w14:textId="77777777" w:rsidR="00A624C0" w:rsidRPr="00D946D3" w:rsidRDefault="00A624C0" w:rsidP="00A87879">
            <w:pPr>
              <w:jc w:val="both"/>
            </w:pPr>
            <w:r w:rsidRPr="00D946D3">
              <w:t>Palmetto College</w:t>
            </w:r>
          </w:p>
        </w:tc>
        <w:tc>
          <w:tcPr>
            <w:tcW w:w="28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A5187C" w14:textId="44EF5C00" w:rsidR="00A624C0" w:rsidRDefault="00D946D3" w:rsidP="00A87879">
            <w:pPr>
              <w:jc w:val="both"/>
            </w:pPr>
            <w:r w:rsidRPr="00D946D3">
              <w:t>Associate Provost for Palmetto College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A90FCE" w14:textId="17525D6F" w:rsidR="00A624C0" w:rsidRDefault="00D946D3" w:rsidP="00A87879">
            <w:pPr>
              <w:jc w:val="both"/>
            </w:pPr>
            <w:r>
              <w:t>Staff/Admin.</w:t>
            </w:r>
          </w:p>
        </w:tc>
        <w:tc>
          <w:tcPr>
            <w:tcW w:w="13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D04BF8" w14:textId="77777777" w:rsidR="00A624C0" w:rsidRDefault="00A624C0" w:rsidP="00A87879">
            <w:pPr>
              <w:jc w:val="both"/>
            </w:pPr>
          </w:p>
        </w:tc>
      </w:tr>
      <w:tr w:rsidR="00A624C0" w14:paraId="23624775" w14:textId="77777777" w:rsidTr="00E65D10">
        <w:tc>
          <w:tcPr>
            <w:tcW w:w="23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24D796" w14:textId="77777777" w:rsidR="00A624C0" w:rsidRDefault="00A624C0" w:rsidP="00A87879">
            <w:pPr>
              <w:jc w:val="both"/>
            </w:pPr>
            <w:r>
              <w:t>Mark Minett</w:t>
            </w:r>
          </w:p>
        </w:tc>
        <w:tc>
          <w:tcPr>
            <w:tcW w:w="13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6F455F" w14:textId="77777777" w:rsidR="00A624C0" w:rsidRDefault="00A624C0" w:rsidP="00A87879">
            <w:pPr>
              <w:jc w:val="both"/>
            </w:pPr>
            <w:r>
              <w:t>Ex officio</w:t>
            </w:r>
          </w:p>
        </w:tc>
        <w:tc>
          <w:tcPr>
            <w:tcW w:w="2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C529FA" w14:textId="77777777" w:rsidR="00A624C0" w:rsidRDefault="00A624C0" w:rsidP="00A87879">
            <w:pPr>
              <w:jc w:val="both"/>
            </w:pPr>
            <w:r>
              <w:t>College of Arts and Sciences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E814D8" w14:textId="77777777" w:rsidR="00A624C0" w:rsidRDefault="00A624C0" w:rsidP="00A87879">
            <w:pPr>
              <w:jc w:val="both"/>
            </w:pPr>
            <w:r>
              <w:t>Faculty</w:t>
            </w:r>
          </w:p>
        </w:tc>
        <w:tc>
          <w:tcPr>
            <w:tcW w:w="13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745EB5" w14:textId="77777777" w:rsidR="00A624C0" w:rsidRDefault="00A624C0" w:rsidP="00A87879">
            <w:pPr>
              <w:jc w:val="both"/>
            </w:pPr>
            <w:proofErr w:type="spellStart"/>
            <w:r>
              <w:t>InDev</w:t>
            </w:r>
            <w:proofErr w:type="spellEnd"/>
            <w:r>
              <w:t xml:space="preserve"> Chair</w:t>
            </w:r>
          </w:p>
        </w:tc>
      </w:tr>
      <w:tr w:rsidR="00A624C0" w14:paraId="7391332A" w14:textId="77777777" w:rsidTr="00E65D10">
        <w:tc>
          <w:tcPr>
            <w:tcW w:w="2384" w:type="dxa"/>
            <w:shd w:val="clear" w:color="auto" w:fill="auto"/>
            <w:vAlign w:val="center"/>
          </w:tcPr>
          <w:p w14:paraId="0C5C172B" w14:textId="77777777" w:rsidR="00A624C0" w:rsidRDefault="00A624C0" w:rsidP="00A87879">
            <w:pPr>
              <w:jc w:val="both"/>
            </w:pPr>
            <w:r>
              <w:t xml:space="preserve">Nikos </w:t>
            </w:r>
            <w:proofErr w:type="spellStart"/>
            <w:r w:rsidRPr="00D256E5">
              <w:t>Vitzilaios</w:t>
            </w:r>
            <w:proofErr w:type="spellEnd"/>
          </w:p>
        </w:tc>
        <w:tc>
          <w:tcPr>
            <w:tcW w:w="1301" w:type="dxa"/>
            <w:shd w:val="clear" w:color="auto" w:fill="auto"/>
            <w:vAlign w:val="center"/>
          </w:tcPr>
          <w:p w14:paraId="43F180EC" w14:textId="77777777" w:rsidR="00A624C0" w:rsidRDefault="00A624C0" w:rsidP="00A87879">
            <w:pPr>
              <w:jc w:val="both"/>
            </w:pPr>
            <w:r>
              <w:t>Ex officio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22EBAF55" w14:textId="77777777" w:rsidR="00A624C0" w:rsidRDefault="00A624C0" w:rsidP="00A87879">
            <w:pPr>
              <w:jc w:val="both"/>
            </w:pPr>
            <w:r w:rsidRPr="003111D4">
              <w:t>College of Engineering &amp; Computing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6B2224D" w14:textId="77777777" w:rsidR="00A624C0" w:rsidRDefault="00A624C0" w:rsidP="00A87879">
            <w:pPr>
              <w:jc w:val="both"/>
            </w:pPr>
            <w:r>
              <w:t>Faculty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ADAB652" w14:textId="77777777" w:rsidR="00A624C0" w:rsidRDefault="00A624C0" w:rsidP="00A87879">
            <w:pPr>
              <w:jc w:val="both"/>
            </w:pPr>
            <w:r>
              <w:t>IT Chair</w:t>
            </w:r>
          </w:p>
        </w:tc>
      </w:tr>
      <w:tr w:rsidR="00A624C0" w14:paraId="1AF63AAE" w14:textId="77777777" w:rsidTr="00E65D10">
        <w:tc>
          <w:tcPr>
            <w:tcW w:w="2384" w:type="dxa"/>
            <w:shd w:val="clear" w:color="auto" w:fill="auto"/>
            <w:vAlign w:val="center"/>
          </w:tcPr>
          <w:p w14:paraId="2464C81F" w14:textId="77777777" w:rsidR="00A624C0" w:rsidRDefault="00A624C0" w:rsidP="00A87879">
            <w:pPr>
              <w:jc w:val="both"/>
            </w:pPr>
            <w:r w:rsidRPr="000162C9">
              <w:t>La Trice Ratcliff-Small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95E1C76" w14:textId="77777777" w:rsidR="00A624C0" w:rsidRDefault="00A624C0" w:rsidP="00A87879">
            <w:pPr>
              <w:jc w:val="both"/>
            </w:pPr>
            <w:r>
              <w:t>Ex officio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3A76B47B" w14:textId="77777777" w:rsidR="00A624C0" w:rsidRDefault="00A624C0" w:rsidP="00A87879">
            <w:pPr>
              <w:jc w:val="both"/>
            </w:pPr>
            <w:r>
              <w:t>OIRAA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76F6B5D0" w14:textId="77777777" w:rsidR="00A624C0" w:rsidRDefault="00A624C0" w:rsidP="00A87879">
            <w:pPr>
              <w:jc w:val="both"/>
            </w:pPr>
            <w:r>
              <w:t>Staff/Admin.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1A9D250" w14:textId="77777777" w:rsidR="00A624C0" w:rsidRDefault="00A624C0" w:rsidP="00A87879">
            <w:pPr>
              <w:jc w:val="both"/>
            </w:pPr>
          </w:p>
        </w:tc>
      </w:tr>
      <w:tr w:rsidR="00A624C0" w14:paraId="15C55103" w14:textId="77777777" w:rsidTr="00E65D10">
        <w:tc>
          <w:tcPr>
            <w:tcW w:w="2384" w:type="dxa"/>
            <w:shd w:val="clear" w:color="auto" w:fill="auto"/>
            <w:vAlign w:val="center"/>
          </w:tcPr>
          <w:p w14:paraId="7335E32D" w14:textId="099B41BE" w:rsidR="00A624C0" w:rsidRDefault="00181460" w:rsidP="00A87879">
            <w:pPr>
              <w:jc w:val="both"/>
            </w:pPr>
            <w:r>
              <w:t>Kelly Epting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5591780" w14:textId="77777777" w:rsidR="00A624C0" w:rsidRDefault="00A624C0" w:rsidP="00A87879">
            <w:pPr>
              <w:jc w:val="both"/>
            </w:pPr>
            <w:r>
              <w:t>Ex officio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75E787E7" w14:textId="52105808" w:rsidR="00A624C0" w:rsidRDefault="00A367C6" w:rsidP="00A87879">
            <w:pPr>
              <w:jc w:val="both"/>
            </w:pPr>
            <w:r>
              <w:t>University Budget Office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E55933E" w14:textId="77777777" w:rsidR="00A624C0" w:rsidRDefault="00A624C0" w:rsidP="00A87879">
            <w:pPr>
              <w:jc w:val="both"/>
            </w:pPr>
            <w:r>
              <w:t>Staff/Admin.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3FE81C6" w14:textId="77777777" w:rsidR="00A624C0" w:rsidRDefault="00A624C0" w:rsidP="00A87879">
            <w:pPr>
              <w:jc w:val="both"/>
            </w:pPr>
          </w:p>
        </w:tc>
      </w:tr>
      <w:tr w:rsidR="00B334B3" w14:paraId="1B041C87" w14:textId="77777777" w:rsidTr="00E65D10">
        <w:tc>
          <w:tcPr>
            <w:tcW w:w="2384" w:type="dxa"/>
            <w:shd w:val="clear" w:color="auto" w:fill="auto"/>
            <w:vAlign w:val="center"/>
          </w:tcPr>
          <w:p w14:paraId="3EBF5008" w14:textId="200A61AC" w:rsidR="00B334B3" w:rsidRDefault="00B334B3" w:rsidP="00A87879">
            <w:pPr>
              <w:jc w:val="both"/>
            </w:pPr>
            <w:r>
              <w:t>Trena Houp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C6E0837" w14:textId="305A0E3E" w:rsidR="00B334B3" w:rsidRDefault="00B334B3" w:rsidP="00A87879">
            <w:pPr>
              <w:jc w:val="both"/>
            </w:pPr>
            <w:r>
              <w:t>Ex officio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343E007F" w14:textId="18197AB8" w:rsidR="00B334B3" w:rsidRDefault="00B334B3" w:rsidP="00A87879">
            <w:pPr>
              <w:jc w:val="both"/>
            </w:pPr>
            <w:r>
              <w:t>Office of the Provost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9A5CBCC" w14:textId="3A3D61C7" w:rsidR="00B334B3" w:rsidRDefault="00B334B3" w:rsidP="00A87879">
            <w:pPr>
              <w:jc w:val="both"/>
            </w:pPr>
            <w:r>
              <w:t>Staff/Admin.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8882BC5" w14:textId="77777777" w:rsidR="00B334B3" w:rsidRDefault="00B334B3" w:rsidP="00A87879">
            <w:pPr>
              <w:jc w:val="both"/>
            </w:pPr>
          </w:p>
        </w:tc>
      </w:tr>
      <w:tr w:rsidR="00B334B3" w14:paraId="2AA89DAA" w14:textId="77777777" w:rsidTr="00E65D10">
        <w:tc>
          <w:tcPr>
            <w:tcW w:w="2384" w:type="dxa"/>
            <w:shd w:val="clear" w:color="auto" w:fill="auto"/>
            <w:vAlign w:val="center"/>
          </w:tcPr>
          <w:p w14:paraId="07C7398B" w14:textId="540E822B" w:rsidR="00B334B3" w:rsidRDefault="00B334B3" w:rsidP="00B334B3">
            <w:r>
              <w:t>Lara Lomicka Anderson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0F73C74" w14:textId="0541533C" w:rsidR="00B334B3" w:rsidRDefault="00B334B3" w:rsidP="00A87879">
            <w:pPr>
              <w:jc w:val="both"/>
            </w:pPr>
            <w:r>
              <w:t>Ex officio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27D6CF09" w14:textId="3570651B" w:rsidR="00B334B3" w:rsidRDefault="00B334B3" w:rsidP="00A87879">
            <w:pPr>
              <w:jc w:val="both"/>
            </w:pPr>
            <w:r>
              <w:t>Office of the Provost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76D15C24" w14:textId="065C1E6A" w:rsidR="00B334B3" w:rsidRDefault="00B334B3" w:rsidP="00A87879">
            <w:pPr>
              <w:jc w:val="both"/>
            </w:pPr>
            <w:r>
              <w:t>Faculty/Admin.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8C8CE8B" w14:textId="77777777" w:rsidR="00B334B3" w:rsidRDefault="00B334B3" w:rsidP="00A87879">
            <w:pPr>
              <w:jc w:val="both"/>
            </w:pPr>
          </w:p>
        </w:tc>
      </w:tr>
    </w:tbl>
    <w:p w14:paraId="4DC1AFE3" w14:textId="77777777" w:rsidR="00A624C0" w:rsidRDefault="00A624C0" w:rsidP="00A624C0">
      <w:pPr>
        <w:jc w:val="both"/>
      </w:pPr>
    </w:p>
    <w:p w14:paraId="2F7945FF" w14:textId="77777777" w:rsidR="003B6643" w:rsidRDefault="003B6643" w:rsidP="003B6643">
      <w:pPr>
        <w:jc w:val="both"/>
      </w:pPr>
    </w:p>
    <w:sectPr w:rsidR="003B6643" w:rsidSect="000B0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542B" w14:textId="77777777" w:rsidR="00A11CE8" w:rsidRDefault="00A11CE8" w:rsidP="003754B6">
      <w:r>
        <w:separator/>
      </w:r>
    </w:p>
  </w:endnote>
  <w:endnote w:type="continuationSeparator" w:id="0">
    <w:p w14:paraId="5950375E" w14:textId="77777777" w:rsidR="00A11CE8" w:rsidRDefault="00A11CE8" w:rsidP="003754B6">
      <w:r>
        <w:continuationSeparator/>
      </w:r>
    </w:p>
  </w:endnote>
  <w:endnote w:type="continuationNotice" w:id="1">
    <w:p w14:paraId="540EC8F6" w14:textId="77777777" w:rsidR="00A11CE8" w:rsidRDefault="00A11CE8"/>
  </w:endnote>
  <w:endnote w:id="2">
    <w:p w14:paraId="0D031655" w14:textId="34DBC6D7" w:rsidR="003754B6" w:rsidRDefault="003754B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>
          <w:rPr>
            <w:rStyle w:val="Hyperlink"/>
          </w:rPr>
          <w:t>Best Higher Education Learning Management Systems Reviews 2023 | Gartner Peer Insights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F956A" w14:textId="77777777" w:rsidR="00A11CE8" w:rsidRDefault="00A11CE8" w:rsidP="003754B6">
      <w:r>
        <w:separator/>
      </w:r>
    </w:p>
  </w:footnote>
  <w:footnote w:type="continuationSeparator" w:id="0">
    <w:p w14:paraId="71CE7E65" w14:textId="77777777" w:rsidR="00A11CE8" w:rsidRDefault="00A11CE8" w:rsidP="003754B6">
      <w:r>
        <w:continuationSeparator/>
      </w:r>
    </w:p>
  </w:footnote>
  <w:footnote w:type="continuationNotice" w:id="1">
    <w:p w14:paraId="6FD71F51" w14:textId="77777777" w:rsidR="00A11CE8" w:rsidRDefault="00A11C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37F"/>
    <w:multiLevelType w:val="hybridMultilevel"/>
    <w:tmpl w:val="0BE0D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179A"/>
    <w:multiLevelType w:val="hybridMultilevel"/>
    <w:tmpl w:val="262E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26DF"/>
    <w:multiLevelType w:val="hybridMultilevel"/>
    <w:tmpl w:val="EA0A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7672E"/>
    <w:multiLevelType w:val="hybridMultilevel"/>
    <w:tmpl w:val="1CF6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362A5"/>
    <w:multiLevelType w:val="multilevel"/>
    <w:tmpl w:val="4E4C1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F0305"/>
    <w:multiLevelType w:val="hybridMultilevel"/>
    <w:tmpl w:val="05F8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12254"/>
    <w:multiLevelType w:val="multilevel"/>
    <w:tmpl w:val="51905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A2740F"/>
    <w:multiLevelType w:val="multilevel"/>
    <w:tmpl w:val="71FE9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DC202B"/>
    <w:multiLevelType w:val="hybridMultilevel"/>
    <w:tmpl w:val="992E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691198">
    <w:abstractNumId w:val="6"/>
  </w:num>
  <w:num w:numId="2" w16cid:durableId="1985349989">
    <w:abstractNumId w:val="7"/>
  </w:num>
  <w:num w:numId="3" w16cid:durableId="1824392844">
    <w:abstractNumId w:val="4"/>
  </w:num>
  <w:num w:numId="4" w16cid:durableId="1707217577">
    <w:abstractNumId w:val="3"/>
  </w:num>
  <w:num w:numId="5" w16cid:durableId="2031105079">
    <w:abstractNumId w:val="8"/>
  </w:num>
  <w:num w:numId="6" w16cid:durableId="1786272179">
    <w:abstractNumId w:val="0"/>
  </w:num>
  <w:num w:numId="7" w16cid:durableId="50809965">
    <w:abstractNumId w:val="5"/>
  </w:num>
  <w:num w:numId="8" w16cid:durableId="1350907704">
    <w:abstractNumId w:val="1"/>
  </w:num>
  <w:num w:numId="9" w16cid:durableId="184751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2NjYyMzM1MDExNbRU0lEKTi0uzszPAykwrAUAorC9rCwAAAA="/>
  </w:docVars>
  <w:rsids>
    <w:rsidRoot w:val="00BC58AD"/>
    <w:rsid w:val="00004F31"/>
    <w:rsid w:val="00006CA8"/>
    <w:rsid w:val="000115FB"/>
    <w:rsid w:val="000135D9"/>
    <w:rsid w:val="00015196"/>
    <w:rsid w:val="0001626D"/>
    <w:rsid w:val="00020B7A"/>
    <w:rsid w:val="00020CE1"/>
    <w:rsid w:val="00022475"/>
    <w:rsid w:val="00022B6E"/>
    <w:rsid w:val="000256B5"/>
    <w:rsid w:val="000266F1"/>
    <w:rsid w:val="000308ED"/>
    <w:rsid w:val="00033AAF"/>
    <w:rsid w:val="000349AC"/>
    <w:rsid w:val="00037066"/>
    <w:rsid w:val="00037892"/>
    <w:rsid w:val="00037F95"/>
    <w:rsid w:val="00041241"/>
    <w:rsid w:val="0004549C"/>
    <w:rsid w:val="00050673"/>
    <w:rsid w:val="000506B1"/>
    <w:rsid w:val="0005110B"/>
    <w:rsid w:val="00054F91"/>
    <w:rsid w:val="00060DDC"/>
    <w:rsid w:val="00064A96"/>
    <w:rsid w:val="00067B0F"/>
    <w:rsid w:val="00067EBA"/>
    <w:rsid w:val="000701D8"/>
    <w:rsid w:val="00072B93"/>
    <w:rsid w:val="00074CE0"/>
    <w:rsid w:val="00077A18"/>
    <w:rsid w:val="00077D02"/>
    <w:rsid w:val="00077F37"/>
    <w:rsid w:val="000808CC"/>
    <w:rsid w:val="00081E22"/>
    <w:rsid w:val="0008349D"/>
    <w:rsid w:val="000907C5"/>
    <w:rsid w:val="00090944"/>
    <w:rsid w:val="0009327A"/>
    <w:rsid w:val="000941BA"/>
    <w:rsid w:val="00094B5B"/>
    <w:rsid w:val="00094EDD"/>
    <w:rsid w:val="00095531"/>
    <w:rsid w:val="00095625"/>
    <w:rsid w:val="000965BA"/>
    <w:rsid w:val="0009752C"/>
    <w:rsid w:val="00097D58"/>
    <w:rsid w:val="00097FCE"/>
    <w:rsid w:val="000A4041"/>
    <w:rsid w:val="000A4C96"/>
    <w:rsid w:val="000A593C"/>
    <w:rsid w:val="000A6DF0"/>
    <w:rsid w:val="000A72E9"/>
    <w:rsid w:val="000A75BF"/>
    <w:rsid w:val="000B082E"/>
    <w:rsid w:val="000B212F"/>
    <w:rsid w:val="000B335E"/>
    <w:rsid w:val="000B363D"/>
    <w:rsid w:val="000B4EE0"/>
    <w:rsid w:val="000B68CF"/>
    <w:rsid w:val="000B6BA4"/>
    <w:rsid w:val="000B724F"/>
    <w:rsid w:val="000C1FFD"/>
    <w:rsid w:val="000C3BC5"/>
    <w:rsid w:val="000C4711"/>
    <w:rsid w:val="000C5829"/>
    <w:rsid w:val="000C661F"/>
    <w:rsid w:val="000C695A"/>
    <w:rsid w:val="000D4039"/>
    <w:rsid w:val="000D4A5B"/>
    <w:rsid w:val="000D59A6"/>
    <w:rsid w:val="000D6629"/>
    <w:rsid w:val="000D6EDC"/>
    <w:rsid w:val="000D7A71"/>
    <w:rsid w:val="000D7BF6"/>
    <w:rsid w:val="000D7FF5"/>
    <w:rsid w:val="000E16D8"/>
    <w:rsid w:val="000E194C"/>
    <w:rsid w:val="000E321C"/>
    <w:rsid w:val="000E554E"/>
    <w:rsid w:val="000E56B9"/>
    <w:rsid w:val="000E62FC"/>
    <w:rsid w:val="000E7948"/>
    <w:rsid w:val="000E7D67"/>
    <w:rsid w:val="000F106C"/>
    <w:rsid w:val="000F1B91"/>
    <w:rsid w:val="000F3DD1"/>
    <w:rsid w:val="000F47EF"/>
    <w:rsid w:val="000F4991"/>
    <w:rsid w:val="000F4A2C"/>
    <w:rsid w:val="000F5047"/>
    <w:rsid w:val="000F691F"/>
    <w:rsid w:val="00101396"/>
    <w:rsid w:val="00101A33"/>
    <w:rsid w:val="00101D18"/>
    <w:rsid w:val="001038D4"/>
    <w:rsid w:val="00106538"/>
    <w:rsid w:val="001068B2"/>
    <w:rsid w:val="00110469"/>
    <w:rsid w:val="001105D7"/>
    <w:rsid w:val="00111704"/>
    <w:rsid w:val="00111DDE"/>
    <w:rsid w:val="00112958"/>
    <w:rsid w:val="00112AD3"/>
    <w:rsid w:val="0011625D"/>
    <w:rsid w:val="001177D6"/>
    <w:rsid w:val="001205C7"/>
    <w:rsid w:val="00121C67"/>
    <w:rsid w:val="00122F85"/>
    <w:rsid w:val="001233A8"/>
    <w:rsid w:val="00125741"/>
    <w:rsid w:val="00125ACF"/>
    <w:rsid w:val="00126D70"/>
    <w:rsid w:val="00127487"/>
    <w:rsid w:val="00133B51"/>
    <w:rsid w:val="001347BE"/>
    <w:rsid w:val="00134AF6"/>
    <w:rsid w:val="001404BE"/>
    <w:rsid w:val="001440BF"/>
    <w:rsid w:val="001446F6"/>
    <w:rsid w:val="001460DD"/>
    <w:rsid w:val="00150EC0"/>
    <w:rsid w:val="00151191"/>
    <w:rsid w:val="00151215"/>
    <w:rsid w:val="00152163"/>
    <w:rsid w:val="0015398D"/>
    <w:rsid w:val="00153BA6"/>
    <w:rsid w:val="00154E2D"/>
    <w:rsid w:val="001566B3"/>
    <w:rsid w:val="001618D9"/>
    <w:rsid w:val="00163874"/>
    <w:rsid w:val="00166C87"/>
    <w:rsid w:val="0016732F"/>
    <w:rsid w:val="0016733F"/>
    <w:rsid w:val="00167B1C"/>
    <w:rsid w:val="0017410E"/>
    <w:rsid w:val="001764E5"/>
    <w:rsid w:val="00177D10"/>
    <w:rsid w:val="00180601"/>
    <w:rsid w:val="00181300"/>
    <w:rsid w:val="0018144C"/>
    <w:rsid w:val="00181460"/>
    <w:rsid w:val="00181518"/>
    <w:rsid w:val="00181E48"/>
    <w:rsid w:val="00182D4C"/>
    <w:rsid w:val="0018301A"/>
    <w:rsid w:val="00183F51"/>
    <w:rsid w:val="001849E1"/>
    <w:rsid w:val="00184ABC"/>
    <w:rsid w:val="00186399"/>
    <w:rsid w:val="00190B17"/>
    <w:rsid w:val="00192028"/>
    <w:rsid w:val="001922D6"/>
    <w:rsid w:val="0019513D"/>
    <w:rsid w:val="001A1A16"/>
    <w:rsid w:val="001A2E91"/>
    <w:rsid w:val="001A32B8"/>
    <w:rsid w:val="001A3B0B"/>
    <w:rsid w:val="001A46E2"/>
    <w:rsid w:val="001B114C"/>
    <w:rsid w:val="001B1AED"/>
    <w:rsid w:val="001B2260"/>
    <w:rsid w:val="001B3169"/>
    <w:rsid w:val="001C1AC5"/>
    <w:rsid w:val="001C276B"/>
    <w:rsid w:val="001C3D17"/>
    <w:rsid w:val="001C3EC5"/>
    <w:rsid w:val="001C50ED"/>
    <w:rsid w:val="001C52FA"/>
    <w:rsid w:val="001C5B2B"/>
    <w:rsid w:val="001C7AF9"/>
    <w:rsid w:val="001C7B90"/>
    <w:rsid w:val="001D05A6"/>
    <w:rsid w:val="001D08A6"/>
    <w:rsid w:val="001D4939"/>
    <w:rsid w:val="001D55FF"/>
    <w:rsid w:val="001D5EA0"/>
    <w:rsid w:val="001E1054"/>
    <w:rsid w:val="001E2293"/>
    <w:rsid w:val="001E2AEB"/>
    <w:rsid w:val="001E5851"/>
    <w:rsid w:val="001E5F97"/>
    <w:rsid w:val="001E6957"/>
    <w:rsid w:val="001E7418"/>
    <w:rsid w:val="001F0EFD"/>
    <w:rsid w:val="001F2ADA"/>
    <w:rsid w:val="001F2CB6"/>
    <w:rsid w:val="001F4007"/>
    <w:rsid w:val="001F538E"/>
    <w:rsid w:val="001F6137"/>
    <w:rsid w:val="001F6BAE"/>
    <w:rsid w:val="00202C42"/>
    <w:rsid w:val="00204138"/>
    <w:rsid w:val="00204998"/>
    <w:rsid w:val="00204BE9"/>
    <w:rsid w:val="00204E02"/>
    <w:rsid w:val="00205FDD"/>
    <w:rsid w:val="00206366"/>
    <w:rsid w:val="00207741"/>
    <w:rsid w:val="00207AF4"/>
    <w:rsid w:val="00210C50"/>
    <w:rsid w:val="00212605"/>
    <w:rsid w:val="00213CC9"/>
    <w:rsid w:val="00215CCB"/>
    <w:rsid w:val="00220EFE"/>
    <w:rsid w:val="002225FE"/>
    <w:rsid w:val="00224165"/>
    <w:rsid w:val="002242FD"/>
    <w:rsid w:val="00224393"/>
    <w:rsid w:val="002268FD"/>
    <w:rsid w:val="00226EB7"/>
    <w:rsid w:val="002278F2"/>
    <w:rsid w:val="00232E94"/>
    <w:rsid w:val="00232F0B"/>
    <w:rsid w:val="002350AE"/>
    <w:rsid w:val="0023669F"/>
    <w:rsid w:val="00236B93"/>
    <w:rsid w:val="00242F71"/>
    <w:rsid w:val="0025130A"/>
    <w:rsid w:val="00254013"/>
    <w:rsid w:val="00255877"/>
    <w:rsid w:val="00255D75"/>
    <w:rsid w:val="002563F3"/>
    <w:rsid w:val="00256B13"/>
    <w:rsid w:val="00256EED"/>
    <w:rsid w:val="00257427"/>
    <w:rsid w:val="00261A96"/>
    <w:rsid w:val="00264066"/>
    <w:rsid w:val="00264AB7"/>
    <w:rsid w:val="0026543B"/>
    <w:rsid w:val="00266650"/>
    <w:rsid w:val="00266CCF"/>
    <w:rsid w:val="00271947"/>
    <w:rsid w:val="00273154"/>
    <w:rsid w:val="00275340"/>
    <w:rsid w:val="0027643A"/>
    <w:rsid w:val="00276CAF"/>
    <w:rsid w:val="00280E91"/>
    <w:rsid w:val="00286257"/>
    <w:rsid w:val="00290210"/>
    <w:rsid w:val="00290EA4"/>
    <w:rsid w:val="002956FA"/>
    <w:rsid w:val="002975BF"/>
    <w:rsid w:val="00297DD7"/>
    <w:rsid w:val="002A5804"/>
    <w:rsid w:val="002A5D90"/>
    <w:rsid w:val="002A6B8F"/>
    <w:rsid w:val="002B3D7E"/>
    <w:rsid w:val="002B6AC1"/>
    <w:rsid w:val="002B77F5"/>
    <w:rsid w:val="002C272F"/>
    <w:rsid w:val="002C3C09"/>
    <w:rsid w:val="002C78CB"/>
    <w:rsid w:val="002C792E"/>
    <w:rsid w:val="002C79A5"/>
    <w:rsid w:val="002D3472"/>
    <w:rsid w:val="002D4904"/>
    <w:rsid w:val="002D6CE8"/>
    <w:rsid w:val="002E13BC"/>
    <w:rsid w:val="002E3520"/>
    <w:rsid w:val="002E6221"/>
    <w:rsid w:val="002E7B09"/>
    <w:rsid w:val="002F0655"/>
    <w:rsid w:val="002F0FA2"/>
    <w:rsid w:val="002F2902"/>
    <w:rsid w:val="002F421C"/>
    <w:rsid w:val="002F44DA"/>
    <w:rsid w:val="002F5950"/>
    <w:rsid w:val="002F7091"/>
    <w:rsid w:val="00300840"/>
    <w:rsid w:val="00302A76"/>
    <w:rsid w:val="00302A9F"/>
    <w:rsid w:val="00302B9D"/>
    <w:rsid w:val="003033D7"/>
    <w:rsid w:val="00304CEC"/>
    <w:rsid w:val="00305C9C"/>
    <w:rsid w:val="0030689C"/>
    <w:rsid w:val="003113B7"/>
    <w:rsid w:val="00311653"/>
    <w:rsid w:val="00311747"/>
    <w:rsid w:val="00312FC8"/>
    <w:rsid w:val="00314075"/>
    <w:rsid w:val="00314743"/>
    <w:rsid w:val="00314FEB"/>
    <w:rsid w:val="00321D0B"/>
    <w:rsid w:val="00322913"/>
    <w:rsid w:val="00322DDE"/>
    <w:rsid w:val="00323047"/>
    <w:rsid w:val="003237C7"/>
    <w:rsid w:val="00324CCD"/>
    <w:rsid w:val="00332E58"/>
    <w:rsid w:val="00332F44"/>
    <w:rsid w:val="0033433F"/>
    <w:rsid w:val="00335CA5"/>
    <w:rsid w:val="00341467"/>
    <w:rsid w:val="003414D9"/>
    <w:rsid w:val="0034197B"/>
    <w:rsid w:val="00345381"/>
    <w:rsid w:val="003475AA"/>
    <w:rsid w:val="0035079A"/>
    <w:rsid w:val="0035133A"/>
    <w:rsid w:val="00351B8A"/>
    <w:rsid w:val="00351DA1"/>
    <w:rsid w:val="00352D33"/>
    <w:rsid w:val="00353C92"/>
    <w:rsid w:val="00353F30"/>
    <w:rsid w:val="00357DFC"/>
    <w:rsid w:val="00357ED5"/>
    <w:rsid w:val="003657D9"/>
    <w:rsid w:val="00370C72"/>
    <w:rsid w:val="00371AF8"/>
    <w:rsid w:val="00371CA7"/>
    <w:rsid w:val="0037286A"/>
    <w:rsid w:val="00372EBB"/>
    <w:rsid w:val="003734D6"/>
    <w:rsid w:val="003754B6"/>
    <w:rsid w:val="00375878"/>
    <w:rsid w:val="00376847"/>
    <w:rsid w:val="00382376"/>
    <w:rsid w:val="00382F0C"/>
    <w:rsid w:val="00384C2E"/>
    <w:rsid w:val="003877E6"/>
    <w:rsid w:val="0039361F"/>
    <w:rsid w:val="0039413D"/>
    <w:rsid w:val="00394C24"/>
    <w:rsid w:val="00395CBB"/>
    <w:rsid w:val="00395F97"/>
    <w:rsid w:val="0039687D"/>
    <w:rsid w:val="00397760"/>
    <w:rsid w:val="003A030E"/>
    <w:rsid w:val="003A208D"/>
    <w:rsid w:val="003A4175"/>
    <w:rsid w:val="003A4232"/>
    <w:rsid w:val="003B1B72"/>
    <w:rsid w:val="003B2D2E"/>
    <w:rsid w:val="003B30FF"/>
    <w:rsid w:val="003B3C5D"/>
    <w:rsid w:val="003B6643"/>
    <w:rsid w:val="003B6A46"/>
    <w:rsid w:val="003B7163"/>
    <w:rsid w:val="003C044F"/>
    <w:rsid w:val="003C04D7"/>
    <w:rsid w:val="003C112A"/>
    <w:rsid w:val="003C18B3"/>
    <w:rsid w:val="003C25A3"/>
    <w:rsid w:val="003C2C58"/>
    <w:rsid w:val="003C4B62"/>
    <w:rsid w:val="003D4787"/>
    <w:rsid w:val="003E035F"/>
    <w:rsid w:val="003E03B2"/>
    <w:rsid w:val="003E0575"/>
    <w:rsid w:val="003E0A9D"/>
    <w:rsid w:val="003E0D9F"/>
    <w:rsid w:val="003E125B"/>
    <w:rsid w:val="003E3379"/>
    <w:rsid w:val="003E52AA"/>
    <w:rsid w:val="003E749A"/>
    <w:rsid w:val="003F6D65"/>
    <w:rsid w:val="003F7CF0"/>
    <w:rsid w:val="004012CF"/>
    <w:rsid w:val="004013B2"/>
    <w:rsid w:val="004015B4"/>
    <w:rsid w:val="00401FF9"/>
    <w:rsid w:val="004027AB"/>
    <w:rsid w:val="00403D59"/>
    <w:rsid w:val="0040621B"/>
    <w:rsid w:val="00407DB2"/>
    <w:rsid w:val="00407E7A"/>
    <w:rsid w:val="00407EC6"/>
    <w:rsid w:val="00410E4C"/>
    <w:rsid w:val="00412CB1"/>
    <w:rsid w:val="004149A7"/>
    <w:rsid w:val="004166B2"/>
    <w:rsid w:val="004171D1"/>
    <w:rsid w:val="00420D8A"/>
    <w:rsid w:val="00420E25"/>
    <w:rsid w:val="00420F95"/>
    <w:rsid w:val="00422B5C"/>
    <w:rsid w:val="00424B65"/>
    <w:rsid w:val="00424EBF"/>
    <w:rsid w:val="004270B8"/>
    <w:rsid w:val="00427400"/>
    <w:rsid w:val="004277AB"/>
    <w:rsid w:val="00427924"/>
    <w:rsid w:val="004346BF"/>
    <w:rsid w:val="00436A08"/>
    <w:rsid w:val="00437D1D"/>
    <w:rsid w:val="0044142D"/>
    <w:rsid w:val="0044152F"/>
    <w:rsid w:val="004419AE"/>
    <w:rsid w:val="0044401A"/>
    <w:rsid w:val="00444628"/>
    <w:rsid w:val="00445AB8"/>
    <w:rsid w:val="00447DAB"/>
    <w:rsid w:val="0045010C"/>
    <w:rsid w:val="00451ED6"/>
    <w:rsid w:val="0045265F"/>
    <w:rsid w:val="00454B37"/>
    <w:rsid w:val="004566E4"/>
    <w:rsid w:val="00460DEF"/>
    <w:rsid w:val="00462ACC"/>
    <w:rsid w:val="00463B88"/>
    <w:rsid w:val="00464259"/>
    <w:rsid w:val="0046452C"/>
    <w:rsid w:val="004667F8"/>
    <w:rsid w:val="00470D24"/>
    <w:rsid w:val="00474F87"/>
    <w:rsid w:val="0047652E"/>
    <w:rsid w:val="00484FDF"/>
    <w:rsid w:val="00490FCF"/>
    <w:rsid w:val="00491994"/>
    <w:rsid w:val="00491D11"/>
    <w:rsid w:val="00491EBE"/>
    <w:rsid w:val="00492F80"/>
    <w:rsid w:val="00494483"/>
    <w:rsid w:val="00495B01"/>
    <w:rsid w:val="00495C14"/>
    <w:rsid w:val="00495D99"/>
    <w:rsid w:val="00496585"/>
    <w:rsid w:val="004A03A5"/>
    <w:rsid w:val="004A1BFE"/>
    <w:rsid w:val="004A565B"/>
    <w:rsid w:val="004A611B"/>
    <w:rsid w:val="004A66CF"/>
    <w:rsid w:val="004B178A"/>
    <w:rsid w:val="004B5081"/>
    <w:rsid w:val="004B5191"/>
    <w:rsid w:val="004B552B"/>
    <w:rsid w:val="004C3BEB"/>
    <w:rsid w:val="004C46BF"/>
    <w:rsid w:val="004C70A7"/>
    <w:rsid w:val="004D0FB8"/>
    <w:rsid w:val="004D3468"/>
    <w:rsid w:val="004D4788"/>
    <w:rsid w:val="004D4DD8"/>
    <w:rsid w:val="004D5962"/>
    <w:rsid w:val="004E09DF"/>
    <w:rsid w:val="004E2BA2"/>
    <w:rsid w:val="004E578A"/>
    <w:rsid w:val="004E6974"/>
    <w:rsid w:val="004E7866"/>
    <w:rsid w:val="004F122D"/>
    <w:rsid w:val="004F14E1"/>
    <w:rsid w:val="004F2667"/>
    <w:rsid w:val="004F4F7A"/>
    <w:rsid w:val="004F559A"/>
    <w:rsid w:val="004F5A32"/>
    <w:rsid w:val="004F6028"/>
    <w:rsid w:val="004F7136"/>
    <w:rsid w:val="004F7F7F"/>
    <w:rsid w:val="00501124"/>
    <w:rsid w:val="00501328"/>
    <w:rsid w:val="00502F05"/>
    <w:rsid w:val="005033A1"/>
    <w:rsid w:val="005035D6"/>
    <w:rsid w:val="00505824"/>
    <w:rsid w:val="00505D1E"/>
    <w:rsid w:val="0050652F"/>
    <w:rsid w:val="005077E5"/>
    <w:rsid w:val="00510107"/>
    <w:rsid w:val="005104F0"/>
    <w:rsid w:val="00510831"/>
    <w:rsid w:val="005108DB"/>
    <w:rsid w:val="0051256B"/>
    <w:rsid w:val="00514F7F"/>
    <w:rsid w:val="0051569D"/>
    <w:rsid w:val="00516999"/>
    <w:rsid w:val="00517049"/>
    <w:rsid w:val="00525E3C"/>
    <w:rsid w:val="005263E6"/>
    <w:rsid w:val="005301A3"/>
    <w:rsid w:val="005308DC"/>
    <w:rsid w:val="00532CA3"/>
    <w:rsid w:val="00532FA4"/>
    <w:rsid w:val="005367EE"/>
    <w:rsid w:val="005374D5"/>
    <w:rsid w:val="00541070"/>
    <w:rsid w:val="005412A4"/>
    <w:rsid w:val="00542AC6"/>
    <w:rsid w:val="005432FC"/>
    <w:rsid w:val="005435D1"/>
    <w:rsid w:val="005531F9"/>
    <w:rsid w:val="00553476"/>
    <w:rsid w:val="00554C5B"/>
    <w:rsid w:val="00555B9A"/>
    <w:rsid w:val="005566B2"/>
    <w:rsid w:val="00556AED"/>
    <w:rsid w:val="00557182"/>
    <w:rsid w:val="00557B3E"/>
    <w:rsid w:val="00560C36"/>
    <w:rsid w:val="0056539B"/>
    <w:rsid w:val="00565D44"/>
    <w:rsid w:val="00565FC3"/>
    <w:rsid w:val="00565FDA"/>
    <w:rsid w:val="00566282"/>
    <w:rsid w:val="00567208"/>
    <w:rsid w:val="00570C16"/>
    <w:rsid w:val="00570FC2"/>
    <w:rsid w:val="00573994"/>
    <w:rsid w:val="00581399"/>
    <w:rsid w:val="00582E37"/>
    <w:rsid w:val="00583440"/>
    <w:rsid w:val="00583508"/>
    <w:rsid w:val="005854FE"/>
    <w:rsid w:val="0058596F"/>
    <w:rsid w:val="00592776"/>
    <w:rsid w:val="00594610"/>
    <w:rsid w:val="00594820"/>
    <w:rsid w:val="00597393"/>
    <w:rsid w:val="005978EB"/>
    <w:rsid w:val="005A0C19"/>
    <w:rsid w:val="005A4645"/>
    <w:rsid w:val="005A595D"/>
    <w:rsid w:val="005A7A3D"/>
    <w:rsid w:val="005B4FC1"/>
    <w:rsid w:val="005B51DF"/>
    <w:rsid w:val="005B628D"/>
    <w:rsid w:val="005C00DF"/>
    <w:rsid w:val="005C2DE7"/>
    <w:rsid w:val="005C30D3"/>
    <w:rsid w:val="005C388A"/>
    <w:rsid w:val="005C5305"/>
    <w:rsid w:val="005C5464"/>
    <w:rsid w:val="005C70B1"/>
    <w:rsid w:val="005D0C5C"/>
    <w:rsid w:val="005D510A"/>
    <w:rsid w:val="005D5F2A"/>
    <w:rsid w:val="005E0C00"/>
    <w:rsid w:val="005E0E62"/>
    <w:rsid w:val="005E215D"/>
    <w:rsid w:val="005E2E93"/>
    <w:rsid w:val="005E4BCA"/>
    <w:rsid w:val="005E7D6A"/>
    <w:rsid w:val="005F02A0"/>
    <w:rsid w:val="005F2685"/>
    <w:rsid w:val="005F3685"/>
    <w:rsid w:val="005F4DC5"/>
    <w:rsid w:val="005F6836"/>
    <w:rsid w:val="006013DA"/>
    <w:rsid w:val="00606673"/>
    <w:rsid w:val="006114D9"/>
    <w:rsid w:val="00611D76"/>
    <w:rsid w:val="00614F58"/>
    <w:rsid w:val="006157CD"/>
    <w:rsid w:val="00620872"/>
    <w:rsid w:val="00622998"/>
    <w:rsid w:val="00627316"/>
    <w:rsid w:val="006278BD"/>
    <w:rsid w:val="00631FF1"/>
    <w:rsid w:val="006329EA"/>
    <w:rsid w:val="00634F0B"/>
    <w:rsid w:val="00636705"/>
    <w:rsid w:val="00637ED6"/>
    <w:rsid w:val="006407C3"/>
    <w:rsid w:val="00640E74"/>
    <w:rsid w:val="00641459"/>
    <w:rsid w:val="00643018"/>
    <w:rsid w:val="00643D08"/>
    <w:rsid w:val="0064455A"/>
    <w:rsid w:val="00644F2B"/>
    <w:rsid w:val="006455A0"/>
    <w:rsid w:val="00650F3E"/>
    <w:rsid w:val="0065337A"/>
    <w:rsid w:val="00656034"/>
    <w:rsid w:val="00656576"/>
    <w:rsid w:val="00656D6C"/>
    <w:rsid w:val="00656F5B"/>
    <w:rsid w:val="00664176"/>
    <w:rsid w:val="006654C5"/>
    <w:rsid w:val="006673E8"/>
    <w:rsid w:val="00670A17"/>
    <w:rsid w:val="00670CE5"/>
    <w:rsid w:val="00670D85"/>
    <w:rsid w:val="0067105B"/>
    <w:rsid w:val="00676133"/>
    <w:rsid w:val="00676595"/>
    <w:rsid w:val="00676D7C"/>
    <w:rsid w:val="00681A78"/>
    <w:rsid w:val="00681E13"/>
    <w:rsid w:val="00682EB9"/>
    <w:rsid w:val="00683B21"/>
    <w:rsid w:val="006847FF"/>
    <w:rsid w:val="00685F81"/>
    <w:rsid w:val="0068763F"/>
    <w:rsid w:val="0069174D"/>
    <w:rsid w:val="006918A9"/>
    <w:rsid w:val="00691C29"/>
    <w:rsid w:val="00692ABC"/>
    <w:rsid w:val="0069793D"/>
    <w:rsid w:val="006A3789"/>
    <w:rsid w:val="006A4F16"/>
    <w:rsid w:val="006A5FA9"/>
    <w:rsid w:val="006A60E9"/>
    <w:rsid w:val="006B0CC6"/>
    <w:rsid w:val="006B11A2"/>
    <w:rsid w:val="006B3DE8"/>
    <w:rsid w:val="006B41C8"/>
    <w:rsid w:val="006B550B"/>
    <w:rsid w:val="006C05E8"/>
    <w:rsid w:val="006C15B3"/>
    <w:rsid w:val="006C164D"/>
    <w:rsid w:val="006C1825"/>
    <w:rsid w:val="006C2410"/>
    <w:rsid w:val="006C2F2B"/>
    <w:rsid w:val="006C323E"/>
    <w:rsid w:val="006C5FCC"/>
    <w:rsid w:val="006C6162"/>
    <w:rsid w:val="006C692A"/>
    <w:rsid w:val="006D0432"/>
    <w:rsid w:val="006D0AC5"/>
    <w:rsid w:val="006D26CC"/>
    <w:rsid w:val="006D41C3"/>
    <w:rsid w:val="006D427D"/>
    <w:rsid w:val="006D6B2C"/>
    <w:rsid w:val="006D77AA"/>
    <w:rsid w:val="006E249F"/>
    <w:rsid w:val="006E380C"/>
    <w:rsid w:val="006E459C"/>
    <w:rsid w:val="006E5670"/>
    <w:rsid w:val="006E7CE2"/>
    <w:rsid w:val="006F185D"/>
    <w:rsid w:val="006F2134"/>
    <w:rsid w:val="006F401D"/>
    <w:rsid w:val="006F4302"/>
    <w:rsid w:val="006F4870"/>
    <w:rsid w:val="006F5C1E"/>
    <w:rsid w:val="006F6B1A"/>
    <w:rsid w:val="006F6F46"/>
    <w:rsid w:val="00701143"/>
    <w:rsid w:val="00701929"/>
    <w:rsid w:val="00703360"/>
    <w:rsid w:val="00705211"/>
    <w:rsid w:val="00705A29"/>
    <w:rsid w:val="00706289"/>
    <w:rsid w:val="0070696F"/>
    <w:rsid w:val="00706A9D"/>
    <w:rsid w:val="00710ACF"/>
    <w:rsid w:val="00710E3E"/>
    <w:rsid w:val="00711B18"/>
    <w:rsid w:val="007144A6"/>
    <w:rsid w:val="00714CCF"/>
    <w:rsid w:val="00717765"/>
    <w:rsid w:val="007178F0"/>
    <w:rsid w:val="007205E7"/>
    <w:rsid w:val="00720E70"/>
    <w:rsid w:val="00721413"/>
    <w:rsid w:val="00722139"/>
    <w:rsid w:val="007224B1"/>
    <w:rsid w:val="00725B56"/>
    <w:rsid w:val="007271C0"/>
    <w:rsid w:val="007275E5"/>
    <w:rsid w:val="00730B41"/>
    <w:rsid w:val="0073112E"/>
    <w:rsid w:val="00731B12"/>
    <w:rsid w:val="00731F7F"/>
    <w:rsid w:val="0073273D"/>
    <w:rsid w:val="0073279E"/>
    <w:rsid w:val="007348BC"/>
    <w:rsid w:val="00735203"/>
    <w:rsid w:val="00735C37"/>
    <w:rsid w:val="00735CBB"/>
    <w:rsid w:val="00741C5C"/>
    <w:rsid w:val="007422A4"/>
    <w:rsid w:val="00744285"/>
    <w:rsid w:val="00744E9C"/>
    <w:rsid w:val="00745274"/>
    <w:rsid w:val="007501C8"/>
    <w:rsid w:val="00752B04"/>
    <w:rsid w:val="00752E87"/>
    <w:rsid w:val="00754210"/>
    <w:rsid w:val="007551B9"/>
    <w:rsid w:val="00757930"/>
    <w:rsid w:val="00760E3A"/>
    <w:rsid w:val="00761435"/>
    <w:rsid w:val="00761B8C"/>
    <w:rsid w:val="007621D0"/>
    <w:rsid w:val="007626BC"/>
    <w:rsid w:val="00765F39"/>
    <w:rsid w:val="00766A8C"/>
    <w:rsid w:val="0076748D"/>
    <w:rsid w:val="0077131B"/>
    <w:rsid w:val="007739A2"/>
    <w:rsid w:val="007752EB"/>
    <w:rsid w:val="007761C1"/>
    <w:rsid w:val="00776386"/>
    <w:rsid w:val="007832F7"/>
    <w:rsid w:val="007875B8"/>
    <w:rsid w:val="00790C0A"/>
    <w:rsid w:val="00793A77"/>
    <w:rsid w:val="00794FCA"/>
    <w:rsid w:val="007956D9"/>
    <w:rsid w:val="0079602C"/>
    <w:rsid w:val="00796F01"/>
    <w:rsid w:val="007975CE"/>
    <w:rsid w:val="007A1C57"/>
    <w:rsid w:val="007A31BC"/>
    <w:rsid w:val="007A3C2F"/>
    <w:rsid w:val="007A4C8A"/>
    <w:rsid w:val="007A5B93"/>
    <w:rsid w:val="007A6946"/>
    <w:rsid w:val="007A7FA9"/>
    <w:rsid w:val="007B0A2C"/>
    <w:rsid w:val="007B0DE3"/>
    <w:rsid w:val="007B0E1F"/>
    <w:rsid w:val="007B28A8"/>
    <w:rsid w:val="007B4016"/>
    <w:rsid w:val="007B5CD3"/>
    <w:rsid w:val="007B6B1D"/>
    <w:rsid w:val="007B74FE"/>
    <w:rsid w:val="007C05B4"/>
    <w:rsid w:val="007C12F5"/>
    <w:rsid w:val="007C15C5"/>
    <w:rsid w:val="007C18F5"/>
    <w:rsid w:val="007C4E9F"/>
    <w:rsid w:val="007C5548"/>
    <w:rsid w:val="007C6C2B"/>
    <w:rsid w:val="007D086C"/>
    <w:rsid w:val="007D4E9A"/>
    <w:rsid w:val="007D6954"/>
    <w:rsid w:val="007D7837"/>
    <w:rsid w:val="007E1AD3"/>
    <w:rsid w:val="007E36A3"/>
    <w:rsid w:val="007E3FC3"/>
    <w:rsid w:val="007E5442"/>
    <w:rsid w:val="007F0BA0"/>
    <w:rsid w:val="007F223B"/>
    <w:rsid w:val="007F2C4B"/>
    <w:rsid w:val="00804C61"/>
    <w:rsid w:val="00805570"/>
    <w:rsid w:val="00807556"/>
    <w:rsid w:val="00807A97"/>
    <w:rsid w:val="008102A0"/>
    <w:rsid w:val="00810A79"/>
    <w:rsid w:val="00812945"/>
    <w:rsid w:val="00812E09"/>
    <w:rsid w:val="008135D2"/>
    <w:rsid w:val="00813C92"/>
    <w:rsid w:val="0081541E"/>
    <w:rsid w:val="00815FEC"/>
    <w:rsid w:val="008215FB"/>
    <w:rsid w:val="00821737"/>
    <w:rsid w:val="0082226E"/>
    <w:rsid w:val="00822BED"/>
    <w:rsid w:val="008242C7"/>
    <w:rsid w:val="00825B31"/>
    <w:rsid w:val="008263A4"/>
    <w:rsid w:val="008315E5"/>
    <w:rsid w:val="008320E0"/>
    <w:rsid w:val="008336B3"/>
    <w:rsid w:val="00837B7E"/>
    <w:rsid w:val="00840B0E"/>
    <w:rsid w:val="00841AB6"/>
    <w:rsid w:val="008452B2"/>
    <w:rsid w:val="00845C69"/>
    <w:rsid w:val="00851A5E"/>
    <w:rsid w:val="00851FDD"/>
    <w:rsid w:val="008604C0"/>
    <w:rsid w:val="00861C8C"/>
    <w:rsid w:val="0086267A"/>
    <w:rsid w:val="00862B59"/>
    <w:rsid w:val="00864146"/>
    <w:rsid w:val="00870D0D"/>
    <w:rsid w:val="008729E1"/>
    <w:rsid w:val="00872B8A"/>
    <w:rsid w:val="0087351E"/>
    <w:rsid w:val="00873F48"/>
    <w:rsid w:val="00873FAC"/>
    <w:rsid w:val="0087442B"/>
    <w:rsid w:val="00875643"/>
    <w:rsid w:val="00877546"/>
    <w:rsid w:val="00880A82"/>
    <w:rsid w:val="00882215"/>
    <w:rsid w:val="008845C3"/>
    <w:rsid w:val="008853FB"/>
    <w:rsid w:val="008905F4"/>
    <w:rsid w:val="00890C84"/>
    <w:rsid w:val="00892994"/>
    <w:rsid w:val="00894370"/>
    <w:rsid w:val="00894994"/>
    <w:rsid w:val="008952E1"/>
    <w:rsid w:val="00896608"/>
    <w:rsid w:val="0089717B"/>
    <w:rsid w:val="00897848"/>
    <w:rsid w:val="008A25B8"/>
    <w:rsid w:val="008A2D2F"/>
    <w:rsid w:val="008A3111"/>
    <w:rsid w:val="008A4895"/>
    <w:rsid w:val="008A5B37"/>
    <w:rsid w:val="008B0476"/>
    <w:rsid w:val="008B0750"/>
    <w:rsid w:val="008B33E3"/>
    <w:rsid w:val="008B432B"/>
    <w:rsid w:val="008C0552"/>
    <w:rsid w:val="008C22AC"/>
    <w:rsid w:val="008C23CF"/>
    <w:rsid w:val="008C3185"/>
    <w:rsid w:val="008C3EE2"/>
    <w:rsid w:val="008C3F84"/>
    <w:rsid w:val="008C3FA1"/>
    <w:rsid w:val="008C661D"/>
    <w:rsid w:val="008C794C"/>
    <w:rsid w:val="008C79EB"/>
    <w:rsid w:val="008D053D"/>
    <w:rsid w:val="008D2370"/>
    <w:rsid w:val="008D32BD"/>
    <w:rsid w:val="008D5E51"/>
    <w:rsid w:val="008D6F50"/>
    <w:rsid w:val="008D73AF"/>
    <w:rsid w:val="008D7F78"/>
    <w:rsid w:val="008E1AD5"/>
    <w:rsid w:val="008E2A45"/>
    <w:rsid w:val="008E332F"/>
    <w:rsid w:val="008E411A"/>
    <w:rsid w:val="008E41DD"/>
    <w:rsid w:val="008E4721"/>
    <w:rsid w:val="008E5B6F"/>
    <w:rsid w:val="008F011C"/>
    <w:rsid w:val="008F0521"/>
    <w:rsid w:val="008F1AA8"/>
    <w:rsid w:val="008F1F1F"/>
    <w:rsid w:val="008F556C"/>
    <w:rsid w:val="008F58C1"/>
    <w:rsid w:val="008F5FFE"/>
    <w:rsid w:val="008F6C2F"/>
    <w:rsid w:val="008F6CC2"/>
    <w:rsid w:val="008F771F"/>
    <w:rsid w:val="00900B2F"/>
    <w:rsid w:val="00900E97"/>
    <w:rsid w:val="00906AE5"/>
    <w:rsid w:val="00906BA4"/>
    <w:rsid w:val="00913DF0"/>
    <w:rsid w:val="009148C4"/>
    <w:rsid w:val="009154F3"/>
    <w:rsid w:val="0091578F"/>
    <w:rsid w:val="00920198"/>
    <w:rsid w:val="0092146B"/>
    <w:rsid w:val="00922394"/>
    <w:rsid w:val="009247F6"/>
    <w:rsid w:val="00930CF6"/>
    <w:rsid w:val="0093118E"/>
    <w:rsid w:val="00935B2F"/>
    <w:rsid w:val="00935BA6"/>
    <w:rsid w:val="00937253"/>
    <w:rsid w:val="009410AD"/>
    <w:rsid w:val="00945490"/>
    <w:rsid w:val="009466A6"/>
    <w:rsid w:val="00946BB4"/>
    <w:rsid w:val="00947277"/>
    <w:rsid w:val="009479B4"/>
    <w:rsid w:val="00947F4B"/>
    <w:rsid w:val="009504DE"/>
    <w:rsid w:val="0095118A"/>
    <w:rsid w:val="00953DBC"/>
    <w:rsid w:val="00954BED"/>
    <w:rsid w:val="009561F3"/>
    <w:rsid w:val="00961690"/>
    <w:rsid w:val="009626F5"/>
    <w:rsid w:val="00963694"/>
    <w:rsid w:val="00966DBD"/>
    <w:rsid w:val="00967037"/>
    <w:rsid w:val="00967479"/>
    <w:rsid w:val="00970F5E"/>
    <w:rsid w:val="00971190"/>
    <w:rsid w:val="00971CEC"/>
    <w:rsid w:val="00975112"/>
    <w:rsid w:val="00976CAA"/>
    <w:rsid w:val="009772E6"/>
    <w:rsid w:val="00980B24"/>
    <w:rsid w:val="00983EB9"/>
    <w:rsid w:val="00986A86"/>
    <w:rsid w:val="00990379"/>
    <w:rsid w:val="009933F4"/>
    <w:rsid w:val="0099447C"/>
    <w:rsid w:val="00995C42"/>
    <w:rsid w:val="00997334"/>
    <w:rsid w:val="00997FF0"/>
    <w:rsid w:val="009A0B20"/>
    <w:rsid w:val="009A2DDF"/>
    <w:rsid w:val="009A33C4"/>
    <w:rsid w:val="009A4CB1"/>
    <w:rsid w:val="009A5367"/>
    <w:rsid w:val="009A617E"/>
    <w:rsid w:val="009A65B7"/>
    <w:rsid w:val="009A6B37"/>
    <w:rsid w:val="009A716B"/>
    <w:rsid w:val="009B1008"/>
    <w:rsid w:val="009B1CD1"/>
    <w:rsid w:val="009B36EC"/>
    <w:rsid w:val="009B49BE"/>
    <w:rsid w:val="009B6475"/>
    <w:rsid w:val="009B67D7"/>
    <w:rsid w:val="009B73E5"/>
    <w:rsid w:val="009C1F8E"/>
    <w:rsid w:val="009C3564"/>
    <w:rsid w:val="009C60E7"/>
    <w:rsid w:val="009C774D"/>
    <w:rsid w:val="009D03B7"/>
    <w:rsid w:val="009D3E89"/>
    <w:rsid w:val="009D4A47"/>
    <w:rsid w:val="009D57CA"/>
    <w:rsid w:val="009E0B40"/>
    <w:rsid w:val="009E3174"/>
    <w:rsid w:val="009E32D7"/>
    <w:rsid w:val="009E378C"/>
    <w:rsid w:val="009E4403"/>
    <w:rsid w:val="009E513A"/>
    <w:rsid w:val="009E59A4"/>
    <w:rsid w:val="009F22B0"/>
    <w:rsid w:val="009F2D7D"/>
    <w:rsid w:val="009F553F"/>
    <w:rsid w:val="009F68B4"/>
    <w:rsid w:val="00A058C1"/>
    <w:rsid w:val="00A06244"/>
    <w:rsid w:val="00A07270"/>
    <w:rsid w:val="00A11CE8"/>
    <w:rsid w:val="00A12201"/>
    <w:rsid w:val="00A124C9"/>
    <w:rsid w:val="00A12B49"/>
    <w:rsid w:val="00A12F1D"/>
    <w:rsid w:val="00A13E96"/>
    <w:rsid w:val="00A15209"/>
    <w:rsid w:val="00A16406"/>
    <w:rsid w:val="00A16527"/>
    <w:rsid w:val="00A20BCB"/>
    <w:rsid w:val="00A20E72"/>
    <w:rsid w:val="00A222AD"/>
    <w:rsid w:val="00A23340"/>
    <w:rsid w:val="00A2467E"/>
    <w:rsid w:val="00A25414"/>
    <w:rsid w:val="00A260E7"/>
    <w:rsid w:val="00A266B0"/>
    <w:rsid w:val="00A33C98"/>
    <w:rsid w:val="00A35915"/>
    <w:rsid w:val="00A367C6"/>
    <w:rsid w:val="00A433BE"/>
    <w:rsid w:val="00A452EE"/>
    <w:rsid w:val="00A472C6"/>
    <w:rsid w:val="00A50C01"/>
    <w:rsid w:val="00A51DC0"/>
    <w:rsid w:val="00A5209D"/>
    <w:rsid w:val="00A536CA"/>
    <w:rsid w:val="00A54E1D"/>
    <w:rsid w:val="00A56965"/>
    <w:rsid w:val="00A574F2"/>
    <w:rsid w:val="00A624C0"/>
    <w:rsid w:val="00A632E5"/>
    <w:rsid w:val="00A63596"/>
    <w:rsid w:val="00A63B11"/>
    <w:rsid w:val="00A6715F"/>
    <w:rsid w:val="00A713A2"/>
    <w:rsid w:val="00A71C85"/>
    <w:rsid w:val="00A72AA9"/>
    <w:rsid w:val="00A75CEA"/>
    <w:rsid w:val="00A81018"/>
    <w:rsid w:val="00A82559"/>
    <w:rsid w:val="00A832DD"/>
    <w:rsid w:val="00A83784"/>
    <w:rsid w:val="00A83EA0"/>
    <w:rsid w:val="00A85389"/>
    <w:rsid w:val="00A85613"/>
    <w:rsid w:val="00A87104"/>
    <w:rsid w:val="00A87949"/>
    <w:rsid w:val="00A901DF"/>
    <w:rsid w:val="00A90DB4"/>
    <w:rsid w:val="00A922B0"/>
    <w:rsid w:val="00A939C3"/>
    <w:rsid w:val="00A93D6C"/>
    <w:rsid w:val="00A9411E"/>
    <w:rsid w:val="00A969C8"/>
    <w:rsid w:val="00A975E5"/>
    <w:rsid w:val="00AA054F"/>
    <w:rsid w:val="00AA414A"/>
    <w:rsid w:val="00AA5D69"/>
    <w:rsid w:val="00AA6092"/>
    <w:rsid w:val="00AA68CB"/>
    <w:rsid w:val="00AB2776"/>
    <w:rsid w:val="00AB6310"/>
    <w:rsid w:val="00AB7D75"/>
    <w:rsid w:val="00AC18D2"/>
    <w:rsid w:val="00AC1B7F"/>
    <w:rsid w:val="00AC26F7"/>
    <w:rsid w:val="00AC2FEF"/>
    <w:rsid w:val="00AC3603"/>
    <w:rsid w:val="00AC3F31"/>
    <w:rsid w:val="00AC449E"/>
    <w:rsid w:val="00AC5A0D"/>
    <w:rsid w:val="00AD3781"/>
    <w:rsid w:val="00AD4ED3"/>
    <w:rsid w:val="00AE00A6"/>
    <w:rsid w:val="00AE0CFB"/>
    <w:rsid w:val="00AE1F6D"/>
    <w:rsid w:val="00AE2E26"/>
    <w:rsid w:val="00AE323E"/>
    <w:rsid w:val="00AE45BA"/>
    <w:rsid w:val="00AE7D23"/>
    <w:rsid w:val="00AF04E8"/>
    <w:rsid w:val="00AF0D8C"/>
    <w:rsid w:val="00AF31CF"/>
    <w:rsid w:val="00AF6FD7"/>
    <w:rsid w:val="00B00608"/>
    <w:rsid w:val="00B01C74"/>
    <w:rsid w:val="00B02AD5"/>
    <w:rsid w:val="00B02DA1"/>
    <w:rsid w:val="00B04361"/>
    <w:rsid w:val="00B04BF7"/>
    <w:rsid w:val="00B07680"/>
    <w:rsid w:val="00B12899"/>
    <w:rsid w:val="00B22E63"/>
    <w:rsid w:val="00B23C90"/>
    <w:rsid w:val="00B23F8E"/>
    <w:rsid w:val="00B26231"/>
    <w:rsid w:val="00B26853"/>
    <w:rsid w:val="00B316E4"/>
    <w:rsid w:val="00B31964"/>
    <w:rsid w:val="00B334B3"/>
    <w:rsid w:val="00B336C1"/>
    <w:rsid w:val="00B3414B"/>
    <w:rsid w:val="00B347AC"/>
    <w:rsid w:val="00B35EB7"/>
    <w:rsid w:val="00B368A8"/>
    <w:rsid w:val="00B36911"/>
    <w:rsid w:val="00B37587"/>
    <w:rsid w:val="00B406E4"/>
    <w:rsid w:val="00B419D0"/>
    <w:rsid w:val="00B41D18"/>
    <w:rsid w:val="00B425E6"/>
    <w:rsid w:val="00B42EF9"/>
    <w:rsid w:val="00B4494A"/>
    <w:rsid w:val="00B44B5E"/>
    <w:rsid w:val="00B50471"/>
    <w:rsid w:val="00B548A2"/>
    <w:rsid w:val="00B55ACF"/>
    <w:rsid w:val="00B5628D"/>
    <w:rsid w:val="00B57C55"/>
    <w:rsid w:val="00B57DC2"/>
    <w:rsid w:val="00B615DF"/>
    <w:rsid w:val="00B6422F"/>
    <w:rsid w:val="00B644ED"/>
    <w:rsid w:val="00B71242"/>
    <w:rsid w:val="00B71B8D"/>
    <w:rsid w:val="00B71D80"/>
    <w:rsid w:val="00B72700"/>
    <w:rsid w:val="00B751A2"/>
    <w:rsid w:val="00B75992"/>
    <w:rsid w:val="00B8291F"/>
    <w:rsid w:val="00B82E8C"/>
    <w:rsid w:val="00B82F5D"/>
    <w:rsid w:val="00B8388B"/>
    <w:rsid w:val="00B851E0"/>
    <w:rsid w:val="00B878D8"/>
    <w:rsid w:val="00B87F07"/>
    <w:rsid w:val="00B91ABD"/>
    <w:rsid w:val="00B94391"/>
    <w:rsid w:val="00B94944"/>
    <w:rsid w:val="00B9546E"/>
    <w:rsid w:val="00B9780B"/>
    <w:rsid w:val="00BA3263"/>
    <w:rsid w:val="00BA3909"/>
    <w:rsid w:val="00BA3E9D"/>
    <w:rsid w:val="00BA55FD"/>
    <w:rsid w:val="00BA690C"/>
    <w:rsid w:val="00BA7562"/>
    <w:rsid w:val="00BB055C"/>
    <w:rsid w:val="00BB18E9"/>
    <w:rsid w:val="00BB2AA4"/>
    <w:rsid w:val="00BB306B"/>
    <w:rsid w:val="00BB4148"/>
    <w:rsid w:val="00BB4168"/>
    <w:rsid w:val="00BB4459"/>
    <w:rsid w:val="00BB57EB"/>
    <w:rsid w:val="00BB594F"/>
    <w:rsid w:val="00BB5C76"/>
    <w:rsid w:val="00BB6713"/>
    <w:rsid w:val="00BB6F3F"/>
    <w:rsid w:val="00BB6FFB"/>
    <w:rsid w:val="00BC0AD7"/>
    <w:rsid w:val="00BC2971"/>
    <w:rsid w:val="00BC52BD"/>
    <w:rsid w:val="00BC58AD"/>
    <w:rsid w:val="00BC5A3D"/>
    <w:rsid w:val="00BC6AA9"/>
    <w:rsid w:val="00BD0D1F"/>
    <w:rsid w:val="00BD141E"/>
    <w:rsid w:val="00BD290F"/>
    <w:rsid w:val="00BD2D3C"/>
    <w:rsid w:val="00BD3F59"/>
    <w:rsid w:val="00BD4463"/>
    <w:rsid w:val="00BD4788"/>
    <w:rsid w:val="00BD5E3A"/>
    <w:rsid w:val="00BD5FC6"/>
    <w:rsid w:val="00BD64C1"/>
    <w:rsid w:val="00BE2B0C"/>
    <w:rsid w:val="00BE356E"/>
    <w:rsid w:val="00BE5518"/>
    <w:rsid w:val="00BE6CA8"/>
    <w:rsid w:val="00BF0A71"/>
    <w:rsid w:val="00BF1A57"/>
    <w:rsid w:val="00BF2231"/>
    <w:rsid w:val="00BF2F1F"/>
    <w:rsid w:val="00BF34F3"/>
    <w:rsid w:val="00BF76CB"/>
    <w:rsid w:val="00C00AD1"/>
    <w:rsid w:val="00C00F12"/>
    <w:rsid w:val="00C01C40"/>
    <w:rsid w:val="00C07208"/>
    <w:rsid w:val="00C1672D"/>
    <w:rsid w:val="00C1707D"/>
    <w:rsid w:val="00C20AEC"/>
    <w:rsid w:val="00C20E4E"/>
    <w:rsid w:val="00C21504"/>
    <w:rsid w:val="00C2260F"/>
    <w:rsid w:val="00C22A0E"/>
    <w:rsid w:val="00C22B44"/>
    <w:rsid w:val="00C24828"/>
    <w:rsid w:val="00C24930"/>
    <w:rsid w:val="00C26115"/>
    <w:rsid w:val="00C262AE"/>
    <w:rsid w:val="00C26D01"/>
    <w:rsid w:val="00C30A65"/>
    <w:rsid w:val="00C32B61"/>
    <w:rsid w:val="00C33BEF"/>
    <w:rsid w:val="00C346C0"/>
    <w:rsid w:val="00C34B68"/>
    <w:rsid w:val="00C35B92"/>
    <w:rsid w:val="00C36AA7"/>
    <w:rsid w:val="00C36ECB"/>
    <w:rsid w:val="00C37CA7"/>
    <w:rsid w:val="00C5196D"/>
    <w:rsid w:val="00C526CF"/>
    <w:rsid w:val="00C53955"/>
    <w:rsid w:val="00C53F67"/>
    <w:rsid w:val="00C5522A"/>
    <w:rsid w:val="00C56C99"/>
    <w:rsid w:val="00C61540"/>
    <w:rsid w:val="00C61B71"/>
    <w:rsid w:val="00C62264"/>
    <w:rsid w:val="00C628CB"/>
    <w:rsid w:val="00C647DB"/>
    <w:rsid w:val="00C66161"/>
    <w:rsid w:val="00C701D6"/>
    <w:rsid w:val="00C705EA"/>
    <w:rsid w:val="00C722F5"/>
    <w:rsid w:val="00C7332E"/>
    <w:rsid w:val="00C76A5B"/>
    <w:rsid w:val="00C77185"/>
    <w:rsid w:val="00C77C34"/>
    <w:rsid w:val="00C8144E"/>
    <w:rsid w:val="00C82BE3"/>
    <w:rsid w:val="00C82DFC"/>
    <w:rsid w:val="00C83482"/>
    <w:rsid w:val="00C83706"/>
    <w:rsid w:val="00C84961"/>
    <w:rsid w:val="00C85066"/>
    <w:rsid w:val="00C86056"/>
    <w:rsid w:val="00C914CA"/>
    <w:rsid w:val="00C92AAB"/>
    <w:rsid w:val="00C93446"/>
    <w:rsid w:val="00C94E74"/>
    <w:rsid w:val="00CA21AE"/>
    <w:rsid w:val="00CA34D0"/>
    <w:rsid w:val="00CA5AF9"/>
    <w:rsid w:val="00CA61B8"/>
    <w:rsid w:val="00CA7791"/>
    <w:rsid w:val="00CB02D9"/>
    <w:rsid w:val="00CB03DD"/>
    <w:rsid w:val="00CB15B9"/>
    <w:rsid w:val="00CB2F7D"/>
    <w:rsid w:val="00CB2FF7"/>
    <w:rsid w:val="00CB57C0"/>
    <w:rsid w:val="00CB5C07"/>
    <w:rsid w:val="00CB7F61"/>
    <w:rsid w:val="00CC46BE"/>
    <w:rsid w:val="00CC4ABB"/>
    <w:rsid w:val="00CC5DBD"/>
    <w:rsid w:val="00CD2981"/>
    <w:rsid w:val="00CD3E14"/>
    <w:rsid w:val="00CD4E77"/>
    <w:rsid w:val="00CE2EAE"/>
    <w:rsid w:val="00CE373C"/>
    <w:rsid w:val="00CE44EC"/>
    <w:rsid w:val="00CE5583"/>
    <w:rsid w:val="00CF0357"/>
    <w:rsid w:val="00CF06CA"/>
    <w:rsid w:val="00CF1F4B"/>
    <w:rsid w:val="00CF2E38"/>
    <w:rsid w:val="00CF30F5"/>
    <w:rsid w:val="00CF387A"/>
    <w:rsid w:val="00CF5D6C"/>
    <w:rsid w:val="00CF60ED"/>
    <w:rsid w:val="00CF60F8"/>
    <w:rsid w:val="00D0328B"/>
    <w:rsid w:val="00D037A7"/>
    <w:rsid w:val="00D0505E"/>
    <w:rsid w:val="00D0617F"/>
    <w:rsid w:val="00D06592"/>
    <w:rsid w:val="00D1114B"/>
    <w:rsid w:val="00D13F42"/>
    <w:rsid w:val="00D15EDD"/>
    <w:rsid w:val="00D21F8D"/>
    <w:rsid w:val="00D24978"/>
    <w:rsid w:val="00D25635"/>
    <w:rsid w:val="00D25866"/>
    <w:rsid w:val="00D275FB"/>
    <w:rsid w:val="00D31AD0"/>
    <w:rsid w:val="00D3288F"/>
    <w:rsid w:val="00D32EAD"/>
    <w:rsid w:val="00D33702"/>
    <w:rsid w:val="00D362F0"/>
    <w:rsid w:val="00D41BAF"/>
    <w:rsid w:val="00D41E78"/>
    <w:rsid w:val="00D43A99"/>
    <w:rsid w:val="00D43E5A"/>
    <w:rsid w:val="00D44870"/>
    <w:rsid w:val="00D44AB6"/>
    <w:rsid w:val="00D45F79"/>
    <w:rsid w:val="00D47897"/>
    <w:rsid w:val="00D50A29"/>
    <w:rsid w:val="00D50B56"/>
    <w:rsid w:val="00D5133D"/>
    <w:rsid w:val="00D5378F"/>
    <w:rsid w:val="00D552CB"/>
    <w:rsid w:val="00D561AB"/>
    <w:rsid w:val="00D562D5"/>
    <w:rsid w:val="00D618CE"/>
    <w:rsid w:val="00D62680"/>
    <w:rsid w:val="00D63C49"/>
    <w:rsid w:val="00D65503"/>
    <w:rsid w:val="00D6746D"/>
    <w:rsid w:val="00D67FFB"/>
    <w:rsid w:val="00D713C0"/>
    <w:rsid w:val="00D719E7"/>
    <w:rsid w:val="00D720CA"/>
    <w:rsid w:val="00D74B40"/>
    <w:rsid w:val="00D81263"/>
    <w:rsid w:val="00D85AF6"/>
    <w:rsid w:val="00D90199"/>
    <w:rsid w:val="00D921E4"/>
    <w:rsid w:val="00D92511"/>
    <w:rsid w:val="00D946D3"/>
    <w:rsid w:val="00D965CF"/>
    <w:rsid w:val="00D96E48"/>
    <w:rsid w:val="00DA011F"/>
    <w:rsid w:val="00DA20B0"/>
    <w:rsid w:val="00DA49BF"/>
    <w:rsid w:val="00DA4D65"/>
    <w:rsid w:val="00DA6469"/>
    <w:rsid w:val="00DA7C81"/>
    <w:rsid w:val="00DA7C87"/>
    <w:rsid w:val="00DB075A"/>
    <w:rsid w:val="00DB0A96"/>
    <w:rsid w:val="00DB1873"/>
    <w:rsid w:val="00DB19CA"/>
    <w:rsid w:val="00DB2908"/>
    <w:rsid w:val="00DB2D54"/>
    <w:rsid w:val="00DB2E69"/>
    <w:rsid w:val="00DB3232"/>
    <w:rsid w:val="00DB335F"/>
    <w:rsid w:val="00DB41D2"/>
    <w:rsid w:val="00DB4571"/>
    <w:rsid w:val="00DB56AD"/>
    <w:rsid w:val="00DC088F"/>
    <w:rsid w:val="00DC1D3B"/>
    <w:rsid w:val="00DC27C9"/>
    <w:rsid w:val="00DC2B09"/>
    <w:rsid w:val="00DC36B8"/>
    <w:rsid w:val="00DC3A09"/>
    <w:rsid w:val="00DC4484"/>
    <w:rsid w:val="00DC7C9D"/>
    <w:rsid w:val="00DD018E"/>
    <w:rsid w:val="00DD080F"/>
    <w:rsid w:val="00DD1615"/>
    <w:rsid w:val="00DD23B3"/>
    <w:rsid w:val="00DD3E30"/>
    <w:rsid w:val="00DE26F4"/>
    <w:rsid w:val="00DE5F8C"/>
    <w:rsid w:val="00DF0167"/>
    <w:rsid w:val="00DF1018"/>
    <w:rsid w:val="00DF5DA3"/>
    <w:rsid w:val="00DF7315"/>
    <w:rsid w:val="00E00257"/>
    <w:rsid w:val="00E034D7"/>
    <w:rsid w:val="00E03A89"/>
    <w:rsid w:val="00E06A5D"/>
    <w:rsid w:val="00E112CE"/>
    <w:rsid w:val="00E11F76"/>
    <w:rsid w:val="00E1292C"/>
    <w:rsid w:val="00E12DE2"/>
    <w:rsid w:val="00E13F02"/>
    <w:rsid w:val="00E14FD8"/>
    <w:rsid w:val="00E15628"/>
    <w:rsid w:val="00E15B6D"/>
    <w:rsid w:val="00E15C62"/>
    <w:rsid w:val="00E16786"/>
    <w:rsid w:val="00E17B73"/>
    <w:rsid w:val="00E204BD"/>
    <w:rsid w:val="00E22712"/>
    <w:rsid w:val="00E252E2"/>
    <w:rsid w:val="00E257D4"/>
    <w:rsid w:val="00E25A0B"/>
    <w:rsid w:val="00E25EF9"/>
    <w:rsid w:val="00E31916"/>
    <w:rsid w:val="00E323BE"/>
    <w:rsid w:val="00E33AFF"/>
    <w:rsid w:val="00E33FAB"/>
    <w:rsid w:val="00E373CC"/>
    <w:rsid w:val="00E37EAA"/>
    <w:rsid w:val="00E4235A"/>
    <w:rsid w:val="00E44410"/>
    <w:rsid w:val="00E458F9"/>
    <w:rsid w:val="00E45D5A"/>
    <w:rsid w:val="00E47487"/>
    <w:rsid w:val="00E52D45"/>
    <w:rsid w:val="00E54BC6"/>
    <w:rsid w:val="00E54EDB"/>
    <w:rsid w:val="00E55936"/>
    <w:rsid w:val="00E55976"/>
    <w:rsid w:val="00E57250"/>
    <w:rsid w:val="00E602A4"/>
    <w:rsid w:val="00E607D7"/>
    <w:rsid w:val="00E6113B"/>
    <w:rsid w:val="00E6157A"/>
    <w:rsid w:val="00E63A0A"/>
    <w:rsid w:val="00E6539E"/>
    <w:rsid w:val="00E655FF"/>
    <w:rsid w:val="00E65D10"/>
    <w:rsid w:val="00E67F0A"/>
    <w:rsid w:val="00E7045A"/>
    <w:rsid w:val="00E70751"/>
    <w:rsid w:val="00E73C6C"/>
    <w:rsid w:val="00E771FC"/>
    <w:rsid w:val="00E816E7"/>
    <w:rsid w:val="00E8279E"/>
    <w:rsid w:val="00E8398F"/>
    <w:rsid w:val="00E843CA"/>
    <w:rsid w:val="00E8477F"/>
    <w:rsid w:val="00E84FF3"/>
    <w:rsid w:val="00E85BEF"/>
    <w:rsid w:val="00E86DFF"/>
    <w:rsid w:val="00E918D8"/>
    <w:rsid w:val="00E91F13"/>
    <w:rsid w:val="00E93AA9"/>
    <w:rsid w:val="00E94581"/>
    <w:rsid w:val="00E96ECF"/>
    <w:rsid w:val="00E973F9"/>
    <w:rsid w:val="00E97414"/>
    <w:rsid w:val="00EA0EAA"/>
    <w:rsid w:val="00EA1ED7"/>
    <w:rsid w:val="00EA27C6"/>
    <w:rsid w:val="00EA332C"/>
    <w:rsid w:val="00EA3423"/>
    <w:rsid w:val="00EB05E5"/>
    <w:rsid w:val="00EB3818"/>
    <w:rsid w:val="00EB576B"/>
    <w:rsid w:val="00EC0766"/>
    <w:rsid w:val="00EC0F7A"/>
    <w:rsid w:val="00EC4D2D"/>
    <w:rsid w:val="00EC5E74"/>
    <w:rsid w:val="00EC6CD6"/>
    <w:rsid w:val="00EC76AE"/>
    <w:rsid w:val="00ED0612"/>
    <w:rsid w:val="00ED1704"/>
    <w:rsid w:val="00ED562F"/>
    <w:rsid w:val="00ED674B"/>
    <w:rsid w:val="00ED69B8"/>
    <w:rsid w:val="00ED7256"/>
    <w:rsid w:val="00ED7E59"/>
    <w:rsid w:val="00EE1FBB"/>
    <w:rsid w:val="00EE21C8"/>
    <w:rsid w:val="00EE2D49"/>
    <w:rsid w:val="00EE3943"/>
    <w:rsid w:val="00EE4274"/>
    <w:rsid w:val="00EE52BF"/>
    <w:rsid w:val="00EF0313"/>
    <w:rsid w:val="00EF0E79"/>
    <w:rsid w:val="00EF171C"/>
    <w:rsid w:val="00EF1936"/>
    <w:rsid w:val="00EF4796"/>
    <w:rsid w:val="00EF57CA"/>
    <w:rsid w:val="00EF6398"/>
    <w:rsid w:val="00F02161"/>
    <w:rsid w:val="00F04431"/>
    <w:rsid w:val="00F05EE5"/>
    <w:rsid w:val="00F06177"/>
    <w:rsid w:val="00F10976"/>
    <w:rsid w:val="00F10AAA"/>
    <w:rsid w:val="00F11BBF"/>
    <w:rsid w:val="00F11C89"/>
    <w:rsid w:val="00F166D3"/>
    <w:rsid w:val="00F16AE2"/>
    <w:rsid w:val="00F17DFF"/>
    <w:rsid w:val="00F20F60"/>
    <w:rsid w:val="00F21F93"/>
    <w:rsid w:val="00F22870"/>
    <w:rsid w:val="00F24C1E"/>
    <w:rsid w:val="00F25564"/>
    <w:rsid w:val="00F27C56"/>
    <w:rsid w:val="00F3021E"/>
    <w:rsid w:val="00F30C0C"/>
    <w:rsid w:val="00F363EB"/>
    <w:rsid w:val="00F36BDD"/>
    <w:rsid w:val="00F37832"/>
    <w:rsid w:val="00F41031"/>
    <w:rsid w:val="00F41E26"/>
    <w:rsid w:val="00F432C0"/>
    <w:rsid w:val="00F458E7"/>
    <w:rsid w:val="00F5200C"/>
    <w:rsid w:val="00F531A3"/>
    <w:rsid w:val="00F53EE7"/>
    <w:rsid w:val="00F543C8"/>
    <w:rsid w:val="00F56090"/>
    <w:rsid w:val="00F5620D"/>
    <w:rsid w:val="00F56A0F"/>
    <w:rsid w:val="00F612ED"/>
    <w:rsid w:val="00F64684"/>
    <w:rsid w:val="00F66247"/>
    <w:rsid w:val="00F672D2"/>
    <w:rsid w:val="00F67BBE"/>
    <w:rsid w:val="00F72AE9"/>
    <w:rsid w:val="00F732D8"/>
    <w:rsid w:val="00F73FBC"/>
    <w:rsid w:val="00F763DA"/>
    <w:rsid w:val="00F76A41"/>
    <w:rsid w:val="00F76B12"/>
    <w:rsid w:val="00F811DC"/>
    <w:rsid w:val="00F8165D"/>
    <w:rsid w:val="00F81940"/>
    <w:rsid w:val="00F81A3A"/>
    <w:rsid w:val="00F81C09"/>
    <w:rsid w:val="00F83E65"/>
    <w:rsid w:val="00F855DE"/>
    <w:rsid w:val="00F86408"/>
    <w:rsid w:val="00F86C4D"/>
    <w:rsid w:val="00F8704E"/>
    <w:rsid w:val="00F87F73"/>
    <w:rsid w:val="00F9254C"/>
    <w:rsid w:val="00F94999"/>
    <w:rsid w:val="00F95935"/>
    <w:rsid w:val="00F974B2"/>
    <w:rsid w:val="00F97CD7"/>
    <w:rsid w:val="00FA0D44"/>
    <w:rsid w:val="00FA2ADC"/>
    <w:rsid w:val="00FA361C"/>
    <w:rsid w:val="00FA3C93"/>
    <w:rsid w:val="00FA623C"/>
    <w:rsid w:val="00FA7318"/>
    <w:rsid w:val="00FA756B"/>
    <w:rsid w:val="00FB067D"/>
    <w:rsid w:val="00FB0F10"/>
    <w:rsid w:val="00FB0F70"/>
    <w:rsid w:val="00FB316D"/>
    <w:rsid w:val="00FB6111"/>
    <w:rsid w:val="00FB7BBD"/>
    <w:rsid w:val="00FC07C8"/>
    <w:rsid w:val="00FC1F22"/>
    <w:rsid w:val="00FC66A2"/>
    <w:rsid w:val="00FC71FA"/>
    <w:rsid w:val="00FD0A95"/>
    <w:rsid w:val="00FD1129"/>
    <w:rsid w:val="00FD2F62"/>
    <w:rsid w:val="00FD4345"/>
    <w:rsid w:val="00FD5183"/>
    <w:rsid w:val="00FD7019"/>
    <w:rsid w:val="00FE25EC"/>
    <w:rsid w:val="00FE3248"/>
    <w:rsid w:val="00FE324D"/>
    <w:rsid w:val="00FE3558"/>
    <w:rsid w:val="00FE457F"/>
    <w:rsid w:val="00FE5427"/>
    <w:rsid w:val="00FE560B"/>
    <w:rsid w:val="00FF17F7"/>
    <w:rsid w:val="00FF3DD4"/>
    <w:rsid w:val="00FF4098"/>
    <w:rsid w:val="00FF56B6"/>
    <w:rsid w:val="00FF6824"/>
    <w:rsid w:val="00FF7575"/>
    <w:rsid w:val="039238D5"/>
    <w:rsid w:val="052E0936"/>
    <w:rsid w:val="0CE64354"/>
    <w:rsid w:val="22B76B2C"/>
    <w:rsid w:val="34B72C4F"/>
    <w:rsid w:val="49A0B50F"/>
    <w:rsid w:val="4B8090AE"/>
    <w:rsid w:val="4FFEC7E9"/>
    <w:rsid w:val="52DA21DE"/>
    <w:rsid w:val="684A9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C344B"/>
  <w15:chartTrackingRefBased/>
  <w15:docId w15:val="{F2FFC6C0-6147-7445-8CAE-175CBC2D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3EA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C58AD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315E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83EA0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54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54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54B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54B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54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54B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754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2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028"/>
  </w:style>
  <w:style w:type="paragraph" w:styleId="Footer">
    <w:name w:val="footer"/>
    <w:basedOn w:val="Normal"/>
    <w:link w:val="FooterChar"/>
    <w:uiPriority w:val="99"/>
    <w:semiHidden/>
    <w:unhideWhenUsed/>
    <w:rsid w:val="00192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028"/>
  </w:style>
  <w:style w:type="table" w:styleId="TableGrid">
    <w:name w:val="Table Grid"/>
    <w:basedOn w:val="TableNormal"/>
    <w:uiPriority w:val="39"/>
    <w:rsid w:val="00A62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artner.com/reviews/market/higher-education-learning-management-syst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780fc9-5166-4fc7-b631-f36e2e66b76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90FD3FEC618408C672EF73F80736A" ma:contentTypeVersion="14" ma:contentTypeDescription="Create a new document." ma:contentTypeScope="" ma:versionID="c111ad0a402e9da8249accd0357a3a81">
  <xsd:schema xmlns:xsd="http://www.w3.org/2001/XMLSchema" xmlns:xs="http://www.w3.org/2001/XMLSchema" xmlns:p="http://schemas.microsoft.com/office/2006/metadata/properties" xmlns:ns3="c1780fc9-5166-4fc7-b631-f36e2e66b769" xmlns:ns4="5cc5d191-8ce3-44a6-98d4-34a4c744978b" targetNamespace="http://schemas.microsoft.com/office/2006/metadata/properties" ma:root="true" ma:fieldsID="7423eea511b3d67878c7b55f445f9f51" ns3:_="" ns4:_="">
    <xsd:import namespace="c1780fc9-5166-4fc7-b631-f36e2e66b769"/>
    <xsd:import namespace="5cc5d191-8ce3-44a6-98d4-34a4c74497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80fc9-5166-4fc7-b631-f36e2e66b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5d191-8ce3-44a6-98d4-34a4c7449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32E9D-2CB3-4799-91AC-6D3030AFA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E60F5-FD98-44EF-B8E1-F450E567F766}">
  <ds:schemaRefs>
    <ds:schemaRef ds:uri="http://schemas.microsoft.com/office/2006/metadata/properties"/>
    <ds:schemaRef ds:uri="http://schemas.microsoft.com/office/infopath/2007/PartnerControls"/>
    <ds:schemaRef ds:uri="c1780fc9-5166-4fc7-b631-f36e2e66b769"/>
  </ds:schemaRefs>
</ds:datastoreItem>
</file>

<file path=customXml/itemProps3.xml><?xml version="1.0" encoding="utf-8"?>
<ds:datastoreItem xmlns:ds="http://schemas.openxmlformats.org/officeDocument/2006/customXml" ds:itemID="{E5C86343-5251-487B-9807-406D2FA053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047ACD-6514-48E6-9A19-6B98F42C2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80fc9-5166-4fc7-b631-f36e2e66b769"/>
    <ds:schemaRef ds:uri="5cc5d191-8ce3-44a6-98d4-34a4c7449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Outten, Wayne</dc:creator>
  <cp:keywords/>
  <dc:description/>
  <cp:lastModifiedBy>Outten, Wayne</cp:lastModifiedBy>
  <cp:revision>2</cp:revision>
  <dcterms:created xsi:type="dcterms:W3CDTF">2023-10-30T17:21:00Z</dcterms:created>
  <dcterms:modified xsi:type="dcterms:W3CDTF">2023-10-30T17:21:00Z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0x01010057590FD3FEC618408C672EF73F80736A</vt:lpwstr>
  </property>
</Properties>
</file>